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0"/>
        <w:jc w:val="center"/>
        <w:spacing w:line="420" w:lineRule="auto"/>
        <w:rPr>
          <w:rFonts w:eastAsia="黑体"/>
          <w:sz w:val="36"/>
        </w:rPr>
      </w:pPr>
      <w:r>
        <w:rPr>
          <w:rFonts w:hint="eastAsia" w:eastAsia="黑体"/>
          <w:sz w:val="36"/>
        </w:rPr>
        <w:t xml:space="preserve"> </w:t>
      </w:r>
      <w:r/>
    </w:p>
    <w:p>
      <w:pPr>
        <w:pStyle w:val="806"/>
        <w:jc w:val="center"/>
        <w:spacing w:before="120" w:beforeAutospacing="0" w:after="120" w:afterAutospacing="0" w:line="360" w:lineRule="auto"/>
      </w:pPr>
      <w:r>
        <w:rPr>
          <w:rFonts w:ascii="Arial" w:hAnsi="Arial" w:cs="Arial"/>
          <w:b/>
          <w:color w:val="000000"/>
          <w:sz w:val="84"/>
          <w:szCs w:val="84"/>
        </w:rPr>
        <w:t xml:space="preserve">招 标 文 件</w:t>
      </w:r>
      <w:r/>
    </w:p>
    <w:p>
      <w:pPr>
        <w:pStyle w:val="806"/>
        <w:ind w:firstLine="2249"/>
        <w:spacing w:before="120" w:beforeAutospacing="0" w:after="120" w:afterAutospacing="0" w:line="360" w:lineRule="auto"/>
        <w:rPr>
          <w:rFonts w:hint="eastAsia" w:ascii="宋体" w:hAnsi="宋体" w:cs="宋体"/>
          <w:b/>
          <w:color w:val="000000"/>
          <w:sz w:val="36"/>
          <w:szCs w:val="36"/>
        </w:rPr>
      </w:pPr>
      <w:r>
        <w:rPr>
          <w:rFonts w:hint="eastAsia" w:ascii="宋体" w:hAnsi="宋体" w:cs="宋体"/>
          <w:b/>
          <w:color w:val="000000"/>
          <w:sz w:val="36"/>
          <w:szCs w:val="36"/>
        </w:rPr>
      </w:r>
      <w:r/>
    </w:p>
    <w:p>
      <w:pPr>
        <w:pStyle w:val="806"/>
        <w:spacing w:before="120" w:beforeAutospacing="0" w:after="120" w:afterAutospacing="0" w:line="360" w:lineRule="auto"/>
        <w:rPr>
          <w:rFonts w:hint="eastAsia" w:ascii="宋体" w:hAnsi="宋体" w:cs="宋体"/>
          <w:b/>
          <w:color w:val="000000"/>
          <w:sz w:val="36"/>
          <w:szCs w:val="36"/>
        </w:rPr>
      </w:pPr>
      <w:r>
        <w:rPr>
          <w:rFonts w:hint="eastAsia" w:ascii="宋体" w:hAnsi="宋体" w:cs="宋体"/>
          <w:b/>
          <w:color w:val="000000"/>
          <w:sz w:val="36"/>
          <w:szCs w:val="36"/>
        </w:rPr>
      </w:r>
      <w:r/>
    </w:p>
    <w:p>
      <w:pPr>
        <w:pStyle w:val="806"/>
        <w:ind w:left="2884" w:hanging="1807"/>
        <w:spacing w:before="120" w:beforeAutospacing="0" w:after="120" w:afterAutospacing="0" w:line="360" w:lineRule="auto"/>
        <w:rPr>
          <w:rFonts w:hint="eastAsia" w:ascii="宋体" w:hAnsi="宋体" w:eastAsia="宋体" w:cs="宋体"/>
          <w:b/>
          <w:color w:val="000000"/>
          <w:sz w:val="36"/>
          <w:szCs w:val="36"/>
          <w:u w:val="single"/>
          <w:lang w:eastAsia="zh-CN"/>
        </w:rPr>
      </w:pPr>
      <w:r>
        <w:rPr>
          <w:rFonts w:hint="eastAsia" w:ascii="宋体" w:hAnsi="宋体" w:cs="宋体"/>
          <w:b/>
          <w:color w:val="000000"/>
          <w:sz w:val="36"/>
          <w:szCs w:val="36"/>
        </w:rPr>
        <w:t xml:space="preserve">项目名称：</w:t>
      </w:r>
      <w:r>
        <w:rPr>
          <w:rFonts w:hint="eastAsia" w:ascii="宋体" w:hAnsi="宋体" w:cs="宋体"/>
          <w:b/>
          <w:color w:val="000000"/>
          <w:sz w:val="36"/>
          <w:szCs w:val="36"/>
          <w:u w:val="none"/>
          <w:lang w:eastAsia="zh-CN"/>
        </w:rPr>
        <w:t xml:space="preserve">2025年城市生命线安全工程道路塌陷空洞检测服务项目</w:t>
      </w:r>
      <w:r/>
    </w:p>
    <w:p>
      <w:pPr>
        <w:pStyle w:val="806"/>
        <w:ind w:firstLine="1084"/>
        <w:jc w:val="both"/>
        <w:spacing w:before="120" w:beforeAutospacing="0" w:after="120" w:afterAutospacing="0" w:line="360" w:lineRule="auto"/>
        <w:rPr>
          <w:rFonts w:hint="eastAsia" w:ascii="宋体" w:hAnsi="宋体" w:cs="宋体"/>
          <w:b/>
          <w:color w:val="000000"/>
          <w:sz w:val="36"/>
          <w:szCs w:val="36"/>
        </w:rPr>
      </w:pPr>
      <w:r>
        <w:rPr>
          <w:rFonts w:hint="eastAsia" w:ascii="宋体" w:hAnsi="宋体" w:cs="宋体"/>
          <w:b/>
          <w:color w:val="000000"/>
          <w:sz w:val="36"/>
          <w:szCs w:val="36"/>
        </w:rPr>
      </w:r>
      <w:r/>
    </w:p>
    <w:p>
      <w:pPr>
        <w:pStyle w:val="806"/>
        <w:ind w:firstLine="1084"/>
        <w:jc w:val="both"/>
        <w:spacing w:before="120" w:beforeAutospacing="0" w:after="120" w:afterAutospacing="0" w:line="360" w:lineRule="auto"/>
        <w:rPr>
          <w:rFonts w:hint="eastAsia" w:ascii="宋体" w:hAnsi="宋体" w:cs="宋体"/>
          <w:b/>
          <w:color w:val="000000"/>
          <w:sz w:val="36"/>
          <w:szCs w:val="36"/>
        </w:rPr>
      </w:pPr>
      <w:r>
        <w:rPr>
          <w:rFonts w:hint="eastAsia" w:ascii="宋体" w:hAnsi="宋体" w:cs="宋体"/>
          <w:b/>
          <w:color w:val="000000"/>
          <w:sz w:val="36"/>
          <w:szCs w:val="36"/>
        </w:rPr>
        <w:t xml:space="preserve">项目编号：</w:t>
      </w:r>
      <w:r>
        <w:rPr>
          <w:rFonts w:hint="eastAsia" w:ascii="宋体" w:hAnsi="宋体" w:cs="宋体"/>
          <w:b/>
          <w:color w:val="000000"/>
          <w:sz w:val="36"/>
          <w:szCs w:val="36"/>
          <w:u w:val="none"/>
          <w:lang w:eastAsia="zh-CN"/>
        </w:rPr>
        <w:t xml:space="preserve">JSZC-320903-JSRJ-G2025-0032</w:t>
      </w:r>
      <w:r/>
    </w:p>
    <w:p>
      <w:pPr>
        <w:pStyle w:val="806"/>
        <w:spacing w:beforeAutospacing="0" w:afterAutospacing="0" w:line="360" w:lineRule="auto"/>
        <w:rPr>
          <w:rFonts w:hint="eastAsia" w:ascii="宋体" w:hAnsi="宋体" w:cs="宋体"/>
          <w:sz w:val="36"/>
          <w:szCs w:val="36"/>
        </w:rPr>
      </w:pPr>
      <w:r>
        <w:rPr>
          <w:rFonts w:hint="eastAsia" w:ascii="宋体" w:hAnsi="宋体" w:cs="宋体"/>
          <w:sz w:val="36"/>
          <w:szCs w:val="36"/>
        </w:rPr>
        <w:t xml:space="preserve"> </w:t>
      </w:r>
      <w:r/>
    </w:p>
    <w:p>
      <w:pPr>
        <w:pStyle w:val="806"/>
        <w:spacing w:beforeAutospacing="0" w:afterAutospacing="0" w:line="360" w:lineRule="auto"/>
        <w:rPr>
          <w:rFonts w:hint="eastAsia" w:ascii="宋体" w:hAnsi="宋体" w:cs="宋体"/>
          <w:sz w:val="36"/>
          <w:szCs w:val="36"/>
        </w:rPr>
      </w:pPr>
      <w:r>
        <w:rPr>
          <w:rFonts w:hint="eastAsia" w:ascii="宋体" w:hAnsi="宋体" w:cs="宋体"/>
          <w:sz w:val="36"/>
          <w:szCs w:val="36"/>
        </w:rPr>
        <w:t xml:space="preserve"> </w:t>
      </w:r>
      <w:r/>
    </w:p>
    <w:p>
      <w:pPr>
        <w:pStyle w:val="806"/>
        <w:spacing w:beforeAutospacing="0" w:afterAutospacing="0" w:line="360" w:lineRule="auto"/>
        <w:rPr>
          <w:rFonts w:hint="eastAsia" w:ascii="宋体" w:hAnsi="宋体" w:cs="宋体"/>
          <w:sz w:val="36"/>
          <w:szCs w:val="36"/>
        </w:rPr>
      </w:pPr>
      <w:r>
        <w:rPr>
          <w:rFonts w:hint="eastAsia" w:ascii="宋体" w:hAnsi="宋体" w:cs="宋体"/>
          <w:sz w:val="36"/>
          <w:szCs w:val="36"/>
        </w:rPr>
        <w:t xml:space="preserve">    </w:t>
      </w:r>
      <w:r/>
    </w:p>
    <w:p>
      <w:pPr>
        <w:pStyle w:val="806"/>
        <w:jc w:val="center"/>
        <w:spacing w:beforeAutospacing="0" w:afterAutospacing="0" w:line="360" w:lineRule="auto"/>
        <w:rPr>
          <w:rFonts w:hint="eastAsia" w:ascii="宋体" w:hAnsi="宋体" w:cs="宋体"/>
          <w:b/>
          <w:color w:val="000000"/>
          <w:sz w:val="36"/>
          <w:szCs w:val="36"/>
        </w:rPr>
      </w:pPr>
      <w:r>
        <w:rPr>
          <w:rFonts w:hint="eastAsia" w:ascii="宋体" w:hAnsi="宋体" w:cs="宋体"/>
          <w:b/>
          <w:color w:val="000000"/>
          <w:sz w:val="36"/>
          <w:szCs w:val="36"/>
        </w:rPr>
      </w:r>
      <w:r/>
    </w:p>
    <w:p>
      <w:pPr>
        <w:pStyle w:val="806"/>
        <w:jc w:val="center"/>
        <w:spacing w:beforeAutospacing="0" w:afterAutospacing="0" w:line="360" w:lineRule="auto"/>
        <w:rPr>
          <w:rFonts w:hint="eastAsia" w:ascii="宋体" w:hAnsi="宋体" w:cs="宋体"/>
          <w:b/>
          <w:color w:val="000000"/>
          <w:sz w:val="36"/>
          <w:szCs w:val="36"/>
        </w:rPr>
      </w:pPr>
      <w:r>
        <w:rPr>
          <w:rFonts w:hint="eastAsia" w:ascii="宋体" w:hAnsi="宋体" w:cs="宋体"/>
          <w:b/>
          <w:color w:val="000000"/>
          <w:sz w:val="36"/>
          <w:szCs w:val="36"/>
        </w:rPr>
        <w:t xml:space="preserve">盐城市盐都区住房和城乡建设局</w:t>
      </w:r>
      <w:r/>
    </w:p>
    <w:p>
      <w:pPr>
        <w:ind w:left="-1" w:firstLine="0"/>
        <w:jc w:val="center"/>
        <w:spacing w:line="420" w:lineRule="auto"/>
        <w:rPr>
          <w:rFonts w:hint="eastAsia" w:ascii="宋体" w:hAnsi="宋体" w:cs="宋体"/>
          <w:sz w:val="36"/>
          <w:szCs w:val="36"/>
        </w:rPr>
      </w:pPr>
      <w:r>
        <w:rPr>
          <w:rFonts w:hint="eastAsia" w:ascii="宋体" w:hAnsi="宋体" w:cs="宋体"/>
          <w:b/>
          <w:color w:val="000000"/>
          <w:sz w:val="36"/>
          <w:szCs w:val="36"/>
        </w:rPr>
        <w:t xml:space="preserve">2025年</w:t>
      </w:r>
      <w:r>
        <w:rPr>
          <w:rFonts w:hint="eastAsia" w:ascii="宋体" w:hAnsi="宋体" w:cs="宋体"/>
          <w:b/>
          <w:color w:val="000000"/>
          <w:sz w:val="36"/>
          <w:szCs w:val="36"/>
          <w:lang w:val="en-US" w:eastAsia="zh-CN"/>
        </w:rPr>
        <w:t xml:space="preserve">11</w:t>
      </w:r>
      <w:r>
        <w:rPr>
          <w:rFonts w:hint="eastAsia" w:ascii="宋体" w:hAnsi="宋体" w:cs="宋体"/>
          <w:b/>
          <w:color w:val="000000"/>
          <w:sz w:val="36"/>
          <w:szCs w:val="36"/>
        </w:rPr>
        <w:t xml:space="preserve">月</w:t>
      </w:r>
      <w:r/>
    </w:p>
    <w:p>
      <w:pPr>
        <w:ind w:firstLine="723"/>
        <w:jc w:val="center"/>
        <w:spacing w:line="420" w:lineRule="auto"/>
        <w:rPr>
          <w:rFonts w:ascii="宋体"/>
          <w:b/>
          <w:sz w:val="36"/>
          <w:szCs w:val="36"/>
        </w:rPr>
      </w:pPr>
      <w:r>
        <w:rPr>
          <w:rFonts w:ascii="宋体"/>
          <w:b/>
          <w:sz w:val="36"/>
          <w:szCs w:val="36"/>
        </w:rPr>
      </w:r>
      <w:r/>
    </w:p>
    <w:p>
      <w:pPr>
        <w:jc w:val="center"/>
        <w:spacing w:line="420" w:lineRule="auto"/>
        <w:outlineLvl w:val="0"/>
      </w:pPr>
      <w:r>
        <w:br w:type="page" w:clear="all"/>
      </w:r>
      <w:bookmarkStart w:id="0" w:name="_Toc120614210"/>
      <w:r/>
      <w:bookmarkStart w:id="1" w:name="_Toc479757206"/>
      <w:r/>
      <w:bookmarkStart w:id="2" w:name="_Toc16938516"/>
      <w:r/>
      <w:bookmarkStart w:id="3" w:name="_Toc20823272"/>
      <w:r/>
      <w:bookmarkStart w:id="4" w:name="_Toc523127445"/>
      <w:r/>
      <w:bookmarkStart w:id="5" w:name="_Toc513029200"/>
      <w:r/>
      <w:r/>
    </w:p>
    <w:p>
      <w:pPr>
        <w:ind w:left="0" w:firstLine="0"/>
        <w:jc w:val="center"/>
        <w:spacing w:line="420" w:lineRule="auto"/>
        <w:rPr>
          <w:rFonts w:ascii="黑体" w:hAnsi="Arial" w:eastAsia="黑体"/>
          <w:b/>
          <w:sz w:val="44"/>
        </w:rPr>
        <w:outlineLvl w:val="0"/>
      </w:pPr>
      <w:r>
        <w:rPr>
          <w:rFonts w:hint="eastAsia" w:ascii="黑体" w:hAnsi="Arial" w:eastAsia="黑体"/>
          <w:b/>
          <w:sz w:val="44"/>
        </w:rPr>
        <w:t xml:space="preserve">总  目  录</w:t>
      </w:r>
      <w:r/>
    </w:p>
    <w:p>
      <w:pPr>
        <w:ind w:firstLine="562"/>
        <w:spacing w:line="420" w:lineRule="auto"/>
        <w:rPr>
          <w:rFonts w:ascii="仿宋_GB2312" w:hAnsi="Arial" w:eastAsia="仿宋_GB2312"/>
          <w:b/>
          <w:sz w:val="28"/>
        </w:rPr>
      </w:pPr>
      <w:r>
        <w:rPr>
          <w:rFonts w:ascii="仿宋_GB2312" w:hAnsi="Arial" w:eastAsia="仿宋_GB2312"/>
          <w:b/>
          <w:sz w:val="28"/>
        </w:rPr>
      </w:r>
      <w:r/>
    </w:p>
    <w:p>
      <w:pPr>
        <w:pStyle w:val="1031"/>
        <w:ind w:left="1470" w:right="1470" w:firstLine="420"/>
        <w:rPr>
          <w:rFonts w:hint="default"/>
        </w:rPr>
      </w:pPr>
      <w:r>
        <w:rPr>
          <w:rFonts w:hint="default"/>
        </w:rPr>
      </w:r>
      <w:r/>
    </w:p>
    <w:p>
      <w:pPr>
        <w:numPr>
          <w:ilvl w:val="0"/>
          <w:numId w:val="4"/>
        </w:numPr>
        <w:ind w:left="0" w:firstLine="720"/>
        <w:spacing w:line="900" w:lineRule="auto"/>
        <w:rPr>
          <w:rFonts w:ascii="黑体" w:hAnsi="Showcard Gothic" w:eastAsia="黑体"/>
          <w:sz w:val="32"/>
        </w:rPr>
        <w:outlineLvl w:val="0"/>
      </w:pPr>
      <w:r>
        <w:rPr>
          <w:rFonts w:hint="eastAsia" w:ascii="黑体" w:hAnsi="宋体" w:eastAsia="黑体"/>
          <w:sz w:val="36"/>
        </w:rPr>
        <w:t xml:space="preserve">招标公告</w:t>
      </w:r>
      <w:r>
        <w:rPr>
          <w:rFonts w:ascii="宋体" w:hAnsi="宋体" w:cs="宋体"/>
          <w:bCs/>
          <w:sz w:val="30"/>
          <w:szCs w:val="30"/>
        </w:rPr>
        <w:t xml:space="preserve">…………………………………</w:t>
      </w:r>
      <w:r>
        <w:rPr>
          <w:rFonts w:hint="eastAsia" w:ascii="宋体" w:hAnsi="宋体" w:cs="宋体"/>
          <w:bCs/>
          <w:sz w:val="30"/>
          <w:szCs w:val="30"/>
          <w:lang w:val="en-US" w:eastAsia="zh-CN"/>
        </w:rPr>
        <w:t xml:space="preserve">1</w:t>
      </w:r>
      <w:r/>
    </w:p>
    <w:p>
      <w:pPr>
        <w:numPr>
          <w:ilvl w:val="0"/>
          <w:numId w:val="4"/>
        </w:numPr>
        <w:ind w:left="0" w:firstLine="720"/>
        <w:spacing w:line="90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ascii="宋体" w:hAnsi="宋体" w:cs="宋体"/>
          <w:bCs/>
          <w:sz w:val="30"/>
          <w:szCs w:val="30"/>
        </w:rPr>
        <w:t xml:space="preserve">………………………………</w:t>
      </w:r>
      <w:r>
        <w:rPr>
          <w:rFonts w:hint="eastAsia" w:ascii="宋体" w:hAnsi="宋体" w:cs="宋体"/>
          <w:bCs/>
          <w:sz w:val="30"/>
          <w:szCs w:val="30"/>
          <w:lang w:val="en-US" w:eastAsia="zh-CN"/>
        </w:rPr>
        <w:t xml:space="preserve">5</w:t>
      </w:r>
      <w:r/>
    </w:p>
    <w:p>
      <w:pPr>
        <w:numPr>
          <w:ilvl w:val="0"/>
          <w:numId w:val="4"/>
        </w:numPr>
        <w:ind w:left="0" w:firstLine="720"/>
        <w:spacing w:line="900" w:lineRule="auto"/>
        <w:rPr>
          <w:rFonts w:ascii="黑体" w:hAnsi="Showcard Gothic" w:eastAsia="黑体"/>
          <w:sz w:val="36"/>
        </w:rPr>
        <w:outlineLvl w:val="0"/>
      </w:pPr>
      <w:r>
        <w:rPr>
          <w:rFonts w:hint="eastAsia" w:ascii="黑体" w:hAnsi="宋体" w:eastAsia="黑体"/>
          <w:sz w:val="36"/>
        </w:rPr>
        <w:t xml:space="preserve">合同文本</w:t>
      </w:r>
      <w:r>
        <w:rPr>
          <w:rFonts w:ascii="宋体" w:hAnsi="宋体" w:cs="宋体"/>
          <w:bCs/>
          <w:sz w:val="30"/>
          <w:szCs w:val="30"/>
        </w:rPr>
        <w:t xml:space="preserve">…………………………………</w:t>
      </w:r>
      <w:r>
        <w:rPr>
          <w:rFonts w:hint="eastAsia" w:ascii="宋体" w:hAnsi="宋体" w:cs="宋体"/>
          <w:bCs/>
          <w:sz w:val="30"/>
          <w:szCs w:val="30"/>
          <w:lang w:val="en-US" w:eastAsia="zh-CN"/>
        </w:rPr>
        <w:t xml:space="preserve">19</w:t>
      </w:r>
      <w:r/>
    </w:p>
    <w:p>
      <w:pPr>
        <w:numPr>
          <w:ilvl w:val="0"/>
          <w:numId w:val="4"/>
        </w:numPr>
        <w:ind w:left="0" w:firstLine="720"/>
        <w:spacing w:line="900" w:lineRule="auto"/>
        <w:rPr>
          <w:rFonts w:ascii="黑体" w:hAnsi="Showcard Gothic" w:eastAsia="黑体"/>
          <w:sz w:val="36"/>
        </w:rPr>
        <w:outlineLvl w:val="0"/>
      </w:pPr>
      <w:r>
        <w:rPr>
          <w:rFonts w:hint="eastAsia" w:ascii="黑体" w:hAnsi="宋体" w:eastAsia="黑体"/>
          <w:sz w:val="36"/>
        </w:rPr>
        <w:t xml:space="preserve">采购需求</w:t>
      </w:r>
      <w:r>
        <w:rPr>
          <w:rFonts w:ascii="宋体" w:hAnsi="宋体" w:cs="宋体"/>
          <w:bCs/>
          <w:sz w:val="30"/>
          <w:szCs w:val="30"/>
        </w:rPr>
        <w:t xml:space="preserve">…………………………………</w:t>
      </w:r>
      <w:r>
        <w:rPr>
          <w:rFonts w:hint="eastAsia" w:ascii="宋体" w:hAnsi="宋体" w:cs="宋体"/>
          <w:bCs/>
          <w:sz w:val="30"/>
          <w:szCs w:val="30"/>
          <w:lang w:val="en-US" w:eastAsia="zh-CN"/>
        </w:rPr>
        <w:t xml:space="preserve">24</w:t>
      </w:r>
      <w:r/>
    </w:p>
    <w:p>
      <w:pPr>
        <w:numPr>
          <w:ilvl w:val="0"/>
          <w:numId w:val="4"/>
        </w:numPr>
        <w:ind w:left="0" w:firstLine="720"/>
        <w:spacing w:line="90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ascii="宋体" w:hAnsi="宋体" w:cs="宋体"/>
          <w:bCs/>
          <w:sz w:val="30"/>
          <w:szCs w:val="30"/>
        </w:rPr>
        <w:t xml:space="preserve">…………………</w:t>
      </w:r>
      <w:r>
        <w:rPr>
          <w:rFonts w:hint="eastAsia" w:ascii="宋体" w:hAnsi="宋体" w:cs="宋体"/>
          <w:bCs/>
          <w:sz w:val="30"/>
          <w:szCs w:val="30"/>
          <w:lang w:val="en-US" w:eastAsia="zh-CN"/>
        </w:rPr>
        <w:t xml:space="preserve">31</w:t>
      </w:r>
      <w:r/>
    </w:p>
    <w:p>
      <w:pPr>
        <w:numPr>
          <w:ilvl w:val="0"/>
          <w:numId w:val="4"/>
        </w:numPr>
        <w:ind w:left="0" w:firstLine="720"/>
        <w:spacing w:line="900" w:lineRule="auto"/>
        <w:rPr>
          <w:rFonts w:hint="eastAsia" w:ascii="宋体" w:hAnsi="宋体" w:eastAsia="宋体" w:cs="宋体"/>
          <w:sz w:val="24"/>
          <w:szCs w:val="24"/>
        </w:rPr>
        <w:sectPr>
          <w:headerReference w:type="default" r:id="rId9"/>
          <w:footerReference w:type="default" r:id="rId10"/>
          <w:footerReference w:type="even" r:id="rId11"/>
          <w:footnotePr/>
          <w:endnotePr/>
          <w:type w:val="nextPage"/>
          <w:pgSz w:w="11906" w:h="16838" w:orient="portrait"/>
          <w:pgMar w:top="1134" w:right="1134" w:bottom="1134" w:left="1134" w:header="851" w:footer="907" w:gutter="0"/>
          <w:cols w:num="1" w:sep="0" w:space="1701" w:equalWidth="1"/>
          <w:docGrid w:linePitch="360"/>
          <w:titlePg/>
        </w:sectPr>
        <w:outlineLvl w:val="0"/>
      </w:pPr>
      <w:r>
        <w:rPr>
          <w:rFonts w:hint="eastAsia" w:ascii="黑体" w:hAnsi="宋体" w:eastAsia="黑体"/>
          <w:sz w:val="36"/>
        </w:rPr>
        <w:t xml:space="preserve">投标文件格式</w:t>
      </w:r>
      <w:r>
        <w:rPr>
          <w:rFonts w:ascii="宋体" w:hAnsi="宋体" w:cs="宋体"/>
          <w:bCs/>
          <w:sz w:val="30"/>
          <w:szCs w:val="30"/>
        </w:rPr>
        <w:t xml:space="preserve">……………………………</w:t>
      </w:r>
      <w:r>
        <w:rPr>
          <w:rFonts w:hint="eastAsia" w:ascii="宋体" w:hAnsi="宋体" w:cs="宋体"/>
          <w:bCs/>
          <w:sz w:val="30"/>
          <w:szCs w:val="30"/>
          <w:lang w:val="en-US" w:eastAsia="zh-CN"/>
        </w:rPr>
        <w:t xml:space="preserve">35</w:t>
      </w:r>
      <w:r/>
    </w:p>
    <w:p>
      <w:pPr>
        <w:rPr>
          <w:rFonts w:hint="eastAsia"/>
        </w:rPr>
      </w:pPr>
      <w:r>
        <w:rPr>
          <w:rFonts w:hint="eastAsia"/>
        </w:rPr>
      </w:r>
      <w:r/>
    </w:p>
    <w:p>
      <w:pPr>
        <w:pStyle w:val="1011"/>
        <w:ind w:firstLine="880"/>
        <w:spacing w:line="360" w:lineRule="auto"/>
        <w:rPr>
          <w:rFonts w:ascii="黑体" w:eastAsia="黑体"/>
          <w:sz w:val="44"/>
          <w:szCs w:val="44"/>
        </w:rPr>
      </w:pPr>
      <w:r>
        <w:rPr>
          <w:rFonts w:hint="eastAsia" w:ascii="黑体" w:eastAsia="黑体"/>
          <w:sz w:val="44"/>
          <w:szCs w:val="44"/>
        </w:rPr>
        <w:t xml:space="preserve">第一章 </w:t>
      </w:r>
      <w:bookmarkEnd w:id="0"/>
      <w:r/>
      <w:bookmarkStart w:id="6" w:name="_Toc120614211"/>
      <w:r>
        <w:rPr>
          <w:rFonts w:hint="eastAsia" w:ascii="黑体" w:eastAsia="黑体"/>
          <w:sz w:val="44"/>
          <w:szCs w:val="44"/>
        </w:rPr>
        <w:t xml:space="preserve"> 招标公告</w:t>
      </w:r>
      <w:r/>
    </w:p>
    <w:p>
      <w:pPr>
        <w:ind w:firstLine="480"/>
        <w:spacing w:line="520" w:lineRule="exact"/>
        <w:rPr>
          <w:sz w:val="24"/>
          <w:szCs w:val="24"/>
        </w:rPr>
        <w:pBdr>
          <w:top w:val="single" w:color="000000" w:sz="4" w:space="1"/>
          <w:left w:val="single" w:color="000000" w:sz="4" w:space="4"/>
          <w:bottom w:val="single" w:color="000000" w:sz="4" w:space="1"/>
          <w:right w:val="single" w:color="000000" w:sz="4" w:space="4"/>
        </w:pBdr>
      </w:pPr>
      <w:r>
        <w:rPr>
          <w:sz w:val="24"/>
          <w:szCs w:val="24"/>
        </w:rPr>
        <w:t xml:space="preserve">项目概况</w:t>
      </w:r>
      <w:r/>
    </w:p>
    <w:p>
      <w:pPr>
        <w:ind w:firstLine="480"/>
        <w:spacing w:line="520" w:lineRule="exact"/>
        <w:rPr>
          <w:sz w:val="24"/>
          <w:szCs w:val="24"/>
          <w:u w:val="single"/>
        </w:rPr>
        <w:pBdr>
          <w:top w:val="single" w:color="000000" w:sz="4" w:space="1"/>
          <w:left w:val="single" w:color="000000" w:sz="4" w:space="4"/>
          <w:bottom w:val="single" w:color="000000" w:sz="4" w:space="1"/>
          <w:right w:val="single" w:color="000000" w:sz="4" w:space="4"/>
        </w:pBdr>
      </w:pPr>
      <w:r>
        <w:rPr>
          <w:rFonts w:hint="eastAsia"/>
          <w:sz w:val="24"/>
          <w:szCs w:val="24"/>
          <w:u w:val="single"/>
          <w:lang w:eastAsia="zh-CN"/>
        </w:rPr>
        <w:t xml:space="preserve">2025年城市生命线安全工程道路塌陷空洞检测服务项目</w:t>
      </w:r>
      <w:r>
        <w:rPr>
          <w:sz w:val="24"/>
          <w:szCs w:val="24"/>
        </w:rPr>
        <w:t xml:space="preserve">的潜在投标人</w:t>
      </w:r>
      <w:r>
        <w:rPr>
          <w:rFonts w:hint="eastAsia"/>
          <w:sz w:val="24"/>
          <w:szCs w:val="24"/>
        </w:rPr>
        <w:t xml:space="preserve">可</w:t>
      </w:r>
      <w:r>
        <w:rPr>
          <w:sz w:val="24"/>
          <w:szCs w:val="24"/>
        </w:rPr>
        <w:t xml:space="preserve">在</w:t>
      </w:r>
      <w:r>
        <w:rPr>
          <w:rFonts w:hint="eastAsia" w:ascii="宋体" w:hAnsi="宋体" w:cs="宋体"/>
          <w:color w:val="333333"/>
          <w:sz w:val="24"/>
          <w:szCs w:val="24"/>
          <w:shd w:val="clear" w:color="auto" w:fill="ffffff"/>
        </w:rPr>
        <w:t xml:space="preserve">“苏采云”系统内免费下载（投标人必须在苏采云系统中获取采购文件，方能参与政府采购项目）</w:t>
      </w:r>
      <w:r>
        <w:rPr>
          <w:sz w:val="24"/>
          <w:szCs w:val="24"/>
        </w:rPr>
        <w:t xml:space="preserve">，</w:t>
      </w:r>
      <w:r>
        <w:fldChar w:fldCharType="begin"/>
      </w:r>
      <w:r>
        <w:instrText xml:space="preserve"> HYPERLINK "http://www.binhai.gov.cn/）获取招标文件，并于2023年12月" </w:instrText>
      </w:r>
      <w:r>
        <w:fldChar w:fldCharType="separate"/>
      </w:r>
      <w:r>
        <w:rPr>
          <w:rStyle w:val="1062"/>
          <w:rFonts w:hint="eastAsia" w:ascii="宋体" w:hAnsi="宋体" w:cs="宋体"/>
          <w:b/>
          <w:bCs/>
          <w:color w:val="000000"/>
          <w:sz w:val="24"/>
          <w:szCs w:val="24"/>
          <w:u w:val="none"/>
        </w:rPr>
        <w:t xml:space="preserve">并于</w:t>
      </w:r>
      <w:r>
        <w:rPr>
          <w:rStyle w:val="1062"/>
          <w:rFonts w:hint="eastAsia" w:ascii="宋体" w:hAnsi="宋体" w:cs="宋体"/>
          <w:b/>
          <w:bCs/>
          <w:color w:val="000000"/>
          <w:sz w:val="24"/>
          <w:szCs w:val="24"/>
        </w:rPr>
        <w:t xml:space="preserve">2025年</w:t>
      </w:r>
      <w:r>
        <w:rPr>
          <w:rStyle w:val="1062"/>
          <w:rFonts w:hint="eastAsia" w:ascii="宋体" w:hAnsi="宋体" w:cs="宋体"/>
          <w:b/>
          <w:bCs/>
          <w:color w:val="000000"/>
          <w:sz w:val="24"/>
          <w:szCs w:val="24"/>
          <w:lang w:val="en-US" w:eastAsia="zh-CN"/>
        </w:rPr>
        <w:t xml:space="preserve">12</w:t>
      </w:r>
      <w:r>
        <w:rPr>
          <w:rStyle w:val="1062"/>
          <w:rFonts w:hint="eastAsia" w:ascii="宋体" w:hAnsi="宋体" w:cs="宋体"/>
          <w:b/>
          <w:bCs/>
          <w:color w:val="000000"/>
          <w:sz w:val="24"/>
          <w:szCs w:val="24"/>
        </w:rPr>
        <w:t xml:space="preserve">月</w:t>
      </w:r>
      <w:r>
        <w:rPr>
          <w:rStyle w:val="1062"/>
          <w:rFonts w:hint="eastAsia" w:ascii="宋体" w:hAnsi="宋体" w:cs="宋体"/>
          <w:b/>
          <w:bCs/>
          <w:color w:val="000000"/>
          <w:sz w:val="24"/>
          <w:szCs w:val="24"/>
        </w:rPr>
        <w:fldChar w:fldCharType="end"/>
      </w:r>
      <w:r>
        <w:rPr>
          <w:rStyle w:val="1062"/>
          <w:rFonts w:hint="eastAsia" w:ascii="宋体" w:hAnsi="宋体" w:cs="宋体"/>
          <w:b/>
          <w:bCs/>
          <w:color w:val="000000"/>
          <w:sz w:val="24"/>
          <w:szCs w:val="24"/>
          <w:lang w:val="en-US" w:eastAsia="zh-CN"/>
        </w:rPr>
        <w:t xml:space="preserve">19</w:t>
      </w:r>
      <w:r>
        <w:rPr>
          <w:rFonts w:hint="eastAsia" w:ascii="宋体" w:hAnsi="宋体" w:cs="宋体"/>
          <w:b/>
          <w:bCs/>
          <w:sz w:val="24"/>
          <w:szCs w:val="24"/>
          <w:u w:val="single"/>
        </w:rPr>
        <w:t xml:space="preserve">日9</w:t>
      </w:r>
      <w:r>
        <w:rPr>
          <w:rFonts w:hint="eastAsia" w:ascii="宋体" w:hAnsi="宋体" w:cs="宋体"/>
          <w:b/>
          <w:bCs/>
          <w:sz w:val="24"/>
          <w:szCs w:val="24"/>
          <w:u w:val="single"/>
        </w:rPr>
        <w:t xml:space="preserve">点</w:t>
      </w:r>
      <w:r>
        <w:rPr>
          <w:rFonts w:hint="eastAsia" w:ascii="宋体" w:hAnsi="宋体" w:cs="宋体"/>
          <w:b/>
          <w:bCs/>
          <w:sz w:val="24"/>
          <w:szCs w:val="24"/>
          <w:u w:val="single"/>
          <w:lang w:val="en-US" w:eastAsia="zh-CN"/>
        </w:rPr>
        <w:t xml:space="preserve">00</w:t>
      </w:r>
      <w:r>
        <w:rPr>
          <w:rFonts w:hint="eastAsia" w:ascii="宋体" w:hAnsi="宋体" w:cs="宋体"/>
          <w:b/>
          <w:bCs/>
          <w:sz w:val="24"/>
          <w:szCs w:val="24"/>
          <w:u w:val="single"/>
        </w:rPr>
        <w:t xml:space="preserve">分</w:t>
      </w:r>
      <w:r>
        <w:rPr>
          <w:rFonts w:hint="eastAsia" w:ascii="宋体" w:hAnsi="宋体" w:cs="宋体"/>
          <w:b/>
          <w:bCs/>
          <w:sz w:val="24"/>
          <w:szCs w:val="24"/>
          <w:u w:val="single"/>
          <w:lang w:val="en-US" w:eastAsia="zh-CN"/>
        </w:rPr>
        <w:t xml:space="preserve">00</w:t>
      </w:r>
      <w:r>
        <w:rPr>
          <w:rFonts w:hint="eastAsia" w:ascii="宋体" w:hAnsi="宋体" w:cs="宋体"/>
          <w:b/>
          <w:bCs/>
          <w:sz w:val="24"/>
          <w:szCs w:val="24"/>
          <w:u w:val="single"/>
        </w:rPr>
        <w:t xml:space="preserve">秒</w:t>
      </w:r>
      <w:r>
        <w:rPr>
          <w:bCs/>
          <w:sz w:val="24"/>
          <w:szCs w:val="24"/>
          <w:u w:val="single"/>
        </w:rPr>
        <w:t xml:space="preserve">（</w:t>
      </w:r>
      <w:r>
        <w:rPr>
          <w:bCs/>
          <w:sz w:val="24"/>
          <w:szCs w:val="24"/>
        </w:rPr>
        <w:t xml:space="preserve">北京时间）前递交投标文件</w:t>
      </w:r>
      <w:r>
        <w:rPr>
          <w:sz w:val="24"/>
          <w:szCs w:val="24"/>
        </w:rPr>
        <w:t xml:space="preserve">。</w:t>
      </w:r>
      <w:r/>
    </w:p>
    <w:p>
      <w:pPr>
        <w:pStyle w:val="1011"/>
        <w:ind w:left="0" w:firstLine="480"/>
        <w:jc w:val="both"/>
        <w:keepLines w:val="0"/>
        <w:pageBreakBefore w:val="0"/>
        <w:spacing w:line="360" w:lineRule="auto"/>
        <w:tabs>
          <w:tab w:val="left" w:pos="0" w:leader="none"/>
          <w:tab w:val="left" w:pos="3165" w:leader="none"/>
          <w:tab w:val="center" w:pos="4153" w:leader="none"/>
        </w:tabs>
        <w:rPr>
          <w:rFonts w:ascii="Times New Roman" w:eastAsia="宋体"/>
          <w:sz w:val="24"/>
          <w:szCs w:val="24"/>
        </w:rPr>
        <w:outlineLvl w:val="9"/>
      </w:pPr>
      <w:r/>
      <w:bookmarkStart w:id="7" w:name="_Toc35393621"/>
      <w:r/>
      <w:bookmarkStart w:id="8" w:name="_Toc28359002"/>
      <w:r/>
      <w:bookmarkStart w:id="9" w:name="_Toc28359079"/>
      <w:r/>
      <w:bookmarkStart w:id="10" w:name="_Toc35393790"/>
      <w:r/>
      <w:bookmarkStart w:id="11" w:name="_Hlk24379207"/>
      <w:r>
        <w:rPr>
          <w:rFonts w:ascii="Times New Roman" w:eastAsia="宋体"/>
          <w:sz w:val="24"/>
          <w:szCs w:val="24"/>
        </w:rPr>
        <w:t xml:space="preserve">一、项目基本情况</w:t>
      </w:r>
      <w:bookmarkEnd w:id="7"/>
      <w:r/>
      <w:bookmarkEnd w:id="8"/>
      <w:r/>
      <w:bookmarkEnd w:id="9"/>
      <w:r/>
      <w:bookmarkEnd w:id="10"/>
      <w:r/>
      <w:r/>
    </w:p>
    <w:p>
      <w:pPr>
        <w:ind w:left="0" w:firstLine="480"/>
        <w:keepLines w:val="0"/>
        <w:pageBreakBefore w:val="0"/>
        <w:spacing w:line="360" w:lineRule="auto"/>
        <w:rPr>
          <w:rFonts w:hint="eastAsia" w:ascii="宋体" w:hAnsi="宋体" w:cs="宋体"/>
          <w:color w:val="ee0000"/>
          <w:sz w:val="24"/>
          <w:szCs w:val="24"/>
          <w:u w:val="single"/>
        </w:rPr>
        <w:outlineLvl w:val="9"/>
      </w:pPr>
      <w:r>
        <w:rPr>
          <w:rFonts w:hint="eastAsia" w:ascii="宋体" w:hAnsi="宋体" w:cs="宋体"/>
          <w:sz w:val="24"/>
          <w:szCs w:val="24"/>
        </w:rPr>
        <w:t xml:space="preserve">1.项目编号：</w:t>
      </w:r>
      <w:r>
        <w:rPr>
          <w:rFonts w:hint="eastAsia" w:ascii="宋体" w:hAnsi="宋体" w:cs="宋体"/>
          <w:sz w:val="24"/>
          <w:szCs w:val="24"/>
          <w:lang w:eastAsia="zh-CN"/>
        </w:rPr>
        <w:t xml:space="preserve">JSZC-320903-JSRJ-G2025-0032</w:t>
      </w:r>
      <w:r/>
    </w:p>
    <w:p>
      <w:pPr>
        <w:ind w:left="0" w:firstLine="480"/>
        <w:keepLines w:val="0"/>
        <w:pageBreakBefore w:val="0"/>
        <w:spacing w:line="360" w:lineRule="auto"/>
        <w:rPr>
          <w:rFonts w:hint="eastAsia" w:ascii="宋体" w:hAnsi="宋体" w:eastAsia="宋体" w:cs="宋体"/>
          <w:sz w:val="24"/>
          <w:szCs w:val="24"/>
          <w:lang w:eastAsia="zh-CN"/>
        </w:rPr>
        <w:outlineLvl w:val="9"/>
      </w:pPr>
      <w:r>
        <w:rPr>
          <w:rFonts w:hint="eastAsia" w:ascii="宋体" w:hAnsi="宋体" w:cs="宋体"/>
          <w:sz w:val="24"/>
          <w:szCs w:val="24"/>
        </w:rPr>
        <w:t xml:space="preserve">2.项目名称：</w:t>
      </w:r>
      <w:bookmarkEnd w:id="11"/>
      <w:r>
        <w:rPr>
          <w:rFonts w:hint="eastAsia" w:ascii="宋体" w:hAnsi="宋体" w:cs="宋体"/>
          <w:sz w:val="24"/>
          <w:szCs w:val="24"/>
          <w:lang w:eastAsia="zh-CN"/>
        </w:rPr>
        <w:t xml:space="preserve">2025年城市生命线安全工程道路塌陷空洞检测服务项目</w:t>
      </w:r>
      <w:r/>
    </w:p>
    <w:p>
      <w:pPr>
        <w:ind w:left="0" w:firstLine="480"/>
        <w:keepLines w:val="0"/>
        <w:pageBreakBefore w:val="0"/>
        <w:spacing w:line="360" w:lineRule="auto"/>
        <w:rPr>
          <w:rFonts w:hint="eastAsia" w:ascii="宋体" w:hAnsi="宋体" w:cs="宋体"/>
          <w:color w:val="auto"/>
          <w:sz w:val="24"/>
          <w:szCs w:val="24"/>
        </w:rPr>
        <w:outlineLvl w:val="9"/>
      </w:pPr>
      <w:r>
        <w:rPr>
          <w:rFonts w:hint="eastAsia" w:ascii="宋体" w:hAnsi="宋体" w:cs="宋体"/>
          <w:sz w:val="24"/>
          <w:szCs w:val="24"/>
        </w:rPr>
        <w:t xml:space="preserve">3.采购方式：公</w:t>
      </w:r>
      <w:r>
        <w:rPr>
          <w:rFonts w:hint="eastAsia" w:ascii="宋体" w:hAnsi="宋体" w:cs="宋体"/>
          <w:color w:val="auto"/>
          <w:sz w:val="24"/>
          <w:szCs w:val="24"/>
        </w:rPr>
        <w:t xml:space="preserve">开招标</w:t>
      </w:r>
      <w:r/>
    </w:p>
    <w:p>
      <w:pPr>
        <w:ind w:left="0" w:firstLine="480"/>
        <w:keepLines w:val="0"/>
        <w:pageBreakBefore w:val="0"/>
        <w:spacing w:line="360" w:lineRule="auto"/>
        <w:rPr>
          <w:rFonts w:hint="eastAsia" w:ascii="宋体" w:hAnsi="宋体" w:eastAsia="宋体" w:cs="宋体"/>
          <w:color w:val="auto"/>
          <w:sz w:val="24"/>
          <w:szCs w:val="24"/>
          <w:lang w:val="en-US" w:eastAsia="zh-CN"/>
        </w:rPr>
        <w:outlineLvl w:val="9"/>
      </w:pPr>
      <w:r>
        <w:rPr>
          <w:rFonts w:hint="eastAsia" w:ascii="宋体" w:hAnsi="宋体" w:cs="宋体"/>
          <w:color w:val="auto"/>
          <w:sz w:val="24"/>
          <w:szCs w:val="24"/>
        </w:rPr>
        <w:t xml:space="preserve">4.预算金额：人民币</w:t>
      </w:r>
      <w:r>
        <w:rPr>
          <w:rFonts w:hint="eastAsia" w:ascii="宋体" w:hAnsi="宋体" w:cs="宋体"/>
          <w:color w:val="auto"/>
          <w:sz w:val="24"/>
          <w:szCs w:val="24"/>
          <w:lang w:val="en-US" w:eastAsia="zh-CN"/>
        </w:rPr>
        <w:t xml:space="preserve">200.00万</w:t>
      </w:r>
      <w:r>
        <w:rPr>
          <w:rFonts w:hint="eastAsia" w:ascii="宋体" w:hAnsi="宋体" w:cs="宋体"/>
          <w:color w:val="auto"/>
          <w:sz w:val="24"/>
          <w:szCs w:val="24"/>
        </w:rPr>
        <w:t xml:space="preserve">元</w:t>
      </w:r>
      <w:r/>
    </w:p>
    <w:p>
      <w:pPr>
        <w:ind w:left="0" w:firstLine="480"/>
        <w:keepLines w:val="0"/>
        <w:pageBreakBefore w:val="0"/>
        <w:spacing w:line="360" w:lineRule="auto"/>
        <w:rPr>
          <w:rFonts w:hint="eastAsia" w:ascii="宋体" w:hAnsi="宋体" w:eastAsia="宋体" w:cs="宋体"/>
          <w:sz w:val="24"/>
          <w:szCs w:val="24"/>
        </w:rPr>
        <w:outlineLvl w:val="9"/>
      </w:pPr>
      <w:r>
        <w:rPr>
          <w:rFonts w:hint="eastAsia" w:ascii="宋体" w:hAnsi="宋体" w:cs="宋体"/>
          <w:color w:val="auto"/>
          <w:sz w:val="24"/>
          <w:szCs w:val="24"/>
        </w:rPr>
        <w:t xml:space="preserve">5.最高限价：人民币</w:t>
      </w:r>
      <w:r>
        <w:rPr>
          <w:rFonts w:hint="eastAsia" w:ascii="宋体" w:hAnsi="宋体" w:cs="宋体"/>
          <w:color w:val="auto"/>
          <w:sz w:val="24"/>
          <w:szCs w:val="24"/>
          <w:lang w:val="en-US" w:eastAsia="zh-CN"/>
        </w:rPr>
        <w:t xml:space="preserve">178.00</w:t>
      </w:r>
      <w:r>
        <w:rPr>
          <w:rFonts w:hint="eastAsia" w:ascii="宋体" w:hAnsi="宋体" w:cs="宋体"/>
          <w:color w:val="auto"/>
          <w:sz w:val="24"/>
          <w:szCs w:val="24"/>
        </w:rPr>
        <w:t xml:space="preserve">万元，</w:t>
      </w:r>
      <w:r>
        <w:rPr>
          <w:rFonts w:hint="eastAsia" w:ascii="宋体" w:hAnsi="宋体" w:eastAsia="宋体" w:cs="宋体"/>
          <w:sz w:val="24"/>
          <w:szCs w:val="24"/>
        </w:rPr>
        <w:t xml:space="preserve">投标报价超过最高限价的为无效报价，按无效响应处理。</w:t>
      </w:r>
      <w:r/>
    </w:p>
    <w:p>
      <w:pPr>
        <w:ind w:left="0" w:firstLine="480"/>
        <w:keepLines w:val="0"/>
        <w:pageBreakBefore w:val="0"/>
        <w:spacing w:line="360" w:lineRule="auto"/>
        <w:rPr>
          <w:rFonts w:hint="eastAsia" w:ascii="宋体" w:hAnsi="宋体" w:cs="宋体"/>
          <w:color w:val="auto"/>
          <w:sz w:val="24"/>
          <w:szCs w:val="24"/>
        </w:rPr>
        <w:outlineLvl w:val="9"/>
      </w:pPr>
      <w:r>
        <w:rPr>
          <w:rFonts w:hint="eastAsia" w:ascii="宋体" w:hAnsi="宋体" w:cs="宋体"/>
          <w:color w:val="auto"/>
          <w:sz w:val="24"/>
          <w:szCs w:val="24"/>
        </w:rPr>
        <w:t xml:space="preserve">6.采购需求：</w:t>
      </w:r>
      <w:r>
        <w:rPr>
          <w:rFonts w:hint="eastAsia" w:ascii="宋体" w:hAnsi="宋体" w:cs="宋体"/>
          <w:color w:val="000000"/>
          <w:sz w:val="24"/>
          <w:szCs w:val="24"/>
          <w:lang w:eastAsia="zh-CN"/>
        </w:rPr>
        <w:t xml:space="preserve">2025年城市生命线安全工程道路塌陷空洞检测服务项目</w:t>
      </w: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具体内容详见招标文件</w:t>
      </w:r>
      <w:r>
        <w:rPr>
          <w:rFonts w:hint="eastAsia" w:ascii="宋体" w:hAnsi="宋体" w:eastAsia="宋体" w:cs="宋体"/>
          <w:color w:val="000000"/>
          <w:sz w:val="24"/>
          <w:szCs w:val="24"/>
        </w:rPr>
        <w:t xml:space="preserve">第四章项目需求。</w:t>
      </w:r>
      <w:r/>
    </w:p>
    <w:p>
      <w:pPr>
        <w:ind w:left="0" w:firstLine="480"/>
        <w:keepLines w:val="0"/>
        <w:pageBreakBefore w:val="0"/>
        <w:spacing w:line="360" w:lineRule="auto"/>
        <w:rPr>
          <w:rFonts w:hint="eastAsia" w:ascii="宋体" w:hAnsi="宋体" w:cs="宋体"/>
          <w:sz w:val="24"/>
          <w:szCs w:val="24"/>
        </w:rPr>
        <w:outlineLvl w:val="9"/>
      </w:pPr>
      <w:r/>
      <w:bookmarkStart w:id="12" w:name="_Toc28359003"/>
      <w:r/>
      <w:bookmarkStart w:id="13" w:name="_Toc35393791"/>
      <w:r/>
      <w:bookmarkStart w:id="14" w:name="_Toc35393622"/>
      <w:r/>
      <w:bookmarkStart w:id="15" w:name="_Toc28359080"/>
      <w:r>
        <w:rPr>
          <w:rFonts w:hint="eastAsia" w:ascii="宋体" w:hAnsi="宋体" w:cs="宋体"/>
          <w:sz w:val="24"/>
          <w:szCs w:val="24"/>
        </w:rPr>
        <w:t xml:space="preserve">7.</w:t>
      </w:r>
      <w:r>
        <w:rPr>
          <w:rFonts w:hint="eastAsia" w:ascii="宋体" w:hAnsi="宋体" w:cs="宋体"/>
          <w:sz w:val="24"/>
          <w:szCs w:val="24"/>
          <w:lang w:val="en-US" w:eastAsia="zh-CN"/>
        </w:rPr>
        <w:t xml:space="preserve">合同履行期限：自合同签订之日起120日历天内完成检测工作通过采购人验收，并提供 1 年后续服务。中标人接到采购人进场检测任务单之日起2天内提交检测方案。如评审未通过需再次进行检测，费用不再增加。采购人将一次性或分批委派检测任务</w:t>
      </w:r>
      <w:r>
        <w:rPr>
          <w:rFonts w:hint="eastAsia" w:ascii="宋体" w:hAnsi="宋体" w:cs="宋体"/>
          <w:color w:val="000000"/>
          <w:sz w:val="24"/>
        </w:rPr>
        <w:t xml:space="preserve">。</w:t>
      </w:r>
      <w:r/>
    </w:p>
    <w:p>
      <w:pPr>
        <w:ind w:left="0" w:firstLine="480"/>
        <w:keepLines w:val="0"/>
        <w:pageBreakBefore w:val="0"/>
        <w:spacing w:line="360" w:lineRule="auto"/>
        <w:rPr>
          <w:rFonts w:hint="eastAsia" w:ascii="宋体" w:hAnsi="宋体" w:cs="宋体"/>
          <w:sz w:val="24"/>
          <w:szCs w:val="24"/>
        </w:rPr>
        <w:outlineLvl w:val="9"/>
      </w:pPr>
      <w:r>
        <w:rPr>
          <w:rFonts w:hint="eastAsia" w:ascii="宋体" w:hAnsi="宋体" w:cs="宋体"/>
          <w:sz w:val="24"/>
          <w:szCs w:val="24"/>
        </w:rPr>
        <w:t xml:space="preserve">8.本项目</w:t>
      </w:r>
      <w:r>
        <w:rPr>
          <w:rFonts w:hint="eastAsia" w:ascii="宋体" w:hAnsi="宋体" w:cs="宋体"/>
          <w:sz w:val="24"/>
          <w:szCs w:val="24"/>
          <w:lang w:val="en-US" w:eastAsia="zh-CN"/>
        </w:rPr>
        <w:t xml:space="preserve">不</w:t>
      </w:r>
      <w:r>
        <w:rPr>
          <w:rFonts w:hint="eastAsia" w:ascii="宋体" w:hAnsi="宋体" w:cs="宋体"/>
          <w:sz w:val="24"/>
          <w:szCs w:val="24"/>
        </w:rPr>
        <w:t xml:space="preserve">接受联合体参与招标。</w:t>
      </w:r>
      <w:r/>
    </w:p>
    <w:p>
      <w:pPr>
        <w:ind w:left="0" w:firstLine="480"/>
        <w:keepLines w:val="0"/>
        <w:pageBreakBefore w:val="0"/>
        <w:spacing w:line="360" w:lineRule="auto"/>
        <w:rPr>
          <w:sz w:val="24"/>
          <w:szCs w:val="24"/>
        </w:rPr>
        <w:outlineLvl w:val="9"/>
      </w:pPr>
      <w:r>
        <w:rPr>
          <w:sz w:val="24"/>
          <w:szCs w:val="24"/>
        </w:rPr>
        <w:t xml:space="preserve">二、申请人的资格要求：</w:t>
      </w:r>
      <w:bookmarkEnd w:id="12"/>
      <w:r/>
      <w:bookmarkEnd w:id="13"/>
      <w:r/>
      <w:bookmarkEnd w:id="14"/>
      <w:r/>
      <w:bookmarkEnd w:id="15"/>
      <w:r/>
      <w:r/>
    </w:p>
    <w:p>
      <w:pPr>
        <w:ind w:left="0" w:firstLine="480"/>
        <w:keepLines w:val="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1.满足《中华人民共和国政府采购法》第二十二条规定，并提供下列材料；</w:t>
      </w:r>
      <w:r/>
    </w:p>
    <w:p>
      <w:pPr>
        <w:ind w:left="0" w:firstLine="480"/>
        <w:keepLines w:val="0"/>
        <w:pageBreakBefore w:val="0"/>
        <w:spacing w:line="360" w:lineRule="auto"/>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1.1法人或者其他组织的营业执照等证明文件，自然人的身份证明</w:t>
      </w:r>
      <w:r>
        <w:rPr>
          <w:rFonts w:hint="eastAsia" w:ascii="宋体" w:hAnsi="宋体" w:eastAsia="宋体" w:cs="宋体"/>
          <w:sz w:val="24"/>
          <w:szCs w:val="24"/>
          <w:lang w:eastAsia="zh-CN"/>
        </w:rPr>
        <w:t xml:space="preserve">；</w:t>
      </w:r>
      <w:r/>
    </w:p>
    <w:p>
      <w:pPr>
        <w:ind w:left="0" w:firstLine="480"/>
        <w:keepLines w:val="0"/>
        <w:pageBreakBefore w:val="0"/>
        <w:spacing w:line="360" w:lineRule="auto"/>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1.2</w:t>
      </w:r>
      <w:r>
        <w:rPr>
          <w:rFonts w:hint="eastAsia" w:ascii="宋体" w:hAnsi="宋体" w:eastAsia="宋体" w:cs="宋体"/>
          <w:sz w:val="24"/>
          <w:szCs w:val="24"/>
          <w:lang w:eastAsia="zh-CN"/>
        </w:rPr>
        <w:t xml:space="preserve">上一年度的财务状况报告</w:t>
      </w:r>
      <w:r>
        <w:rPr>
          <w:rFonts w:hint="eastAsia" w:ascii="宋体" w:hAnsi="宋体" w:eastAsia="宋体" w:cs="宋体"/>
          <w:sz w:val="24"/>
          <w:szCs w:val="24"/>
        </w:rPr>
        <w:t xml:space="preserve">（至少提供资产负债表、利润表、现金流量表，投标人成立不满一年无需提供）</w:t>
      </w:r>
      <w:r>
        <w:rPr>
          <w:rFonts w:hint="eastAsia" w:ascii="宋体" w:hAnsi="宋体" w:eastAsia="宋体" w:cs="宋体"/>
          <w:sz w:val="24"/>
          <w:szCs w:val="24"/>
          <w:lang w:eastAsia="zh-CN"/>
        </w:rPr>
        <w:t xml:space="preserve">；</w:t>
      </w:r>
      <w:r/>
    </w:p>
    <w:p>
      <w:pPr>
        <w:ind w:left="0" w:firstLine="480"/>
        <w:keepLines w:val="0"/>
        <w:pageBreakBefore w:val="0"/>
        <w:spacing w:line="360" w:lineRule="auto"/>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1.3依法缴纳税收和社会保障资金的相关材料（提供提交投标文件截止时间前一年内至少一个月依法缴纳税收及缴纳社会保障资金的证明材料。供应商依法享受缓缴、免缴税收、社会保障资金的提供证明材料）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eastAsia="宋体" w:cs="宋体"/>
          <w:sz w:val="24"/>
          <w:szCs w:val="24"/>
          <w:lang w:eastAsia="zh-CN"/>
        </w:rPr>
        <w:t xml:space="preserve">；</w:t>
      </w:r>
      <w:r/>
    </w:p>
    <w:p>
      <w:pPr>
        <w:ind w:left="0" w:firstLine="480"/>
        <w:keepLines w:val="0"/>
        <w:pageBreakBefore w:val="0"/>
        <w:spacing w:line="360" w:lineRule="auto"/>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1.4具备履行合同所必</w:t>
      </w:r>
      <w:r>
        <w:rPr>
          <w:rFonts w:hint="eastAsia" w:ascii="宋体" w:hAnsi="宋体" w:cs="宋体"/>
          <w:sz w:val="24"/>
          <w:szCs w:val="24"/>
        </w:rPr>
        <w:t xml:space="preserve">需的设备和专业技术能力的书面声明</w:t>
      </w:r>
      <w:r>
        <w:rPr>
          <w:rFonts w:hint="eastAsia" w:ascii="宋体" w:hAnsi="宋体" w:cs="宋体"/>
          <w:sz w:val="24"/>
          <w:szCs w:val="24"/>
          <w:lang w:eastAsia="zh-CN"/>
        </w:rPr>
        <w:t xml:space="preserve">；</w:t>
      </w:r>
      <w:r/>
    </w:p>
    <w:p>
      <w:pPr>
        <w:ind w:left="0" w:firstLine="480"/>
        <w:keepLines w:val="0"/>
        <w:pageBreakBefore w:val="0"/>
        <w:spacing w:line="360" w:lineRule="auto"/>
        <w:rPr>
          <w:rFonts w:hint="eastAsia" w:ascii="宋体" w:hAnsi="宋体" w:cs="宋体"/>
          <w:sz w:val="24"/>
          <w:szCs w:val="24"/>
        </w:rPr>
        <w:outlineLvl w:val="9"/>
      </w:pPr>
      <w:r>
        <w:rPr>
          <w:rFonts w:hint="eastAsia" w:ascii="宋体" w:hAnsi="宋体" w:cs="宋体"/>
          <w:sz w:val="24"/>
          <w:szCs w:val="24"/>
        </w:rPr>
        <w:t xml:space="preserve">1.5参加政府采购活动前3年内在经营活动中没有重大违法记录的书面声明；</w:t>
      </w:r>
      <w:r/>
    </w:p>
    <w:p>
      <w:pPr>
        <w:ind w:left="0" w:firstLine="480"/>
        <w:keepLines w:val="0"/>
        <w:pageBreakBefore w:val="0"/>
        <w:spacing w:line="360"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cs="宋体"/>
          <w:sz w:val="24"/>
          <w:szCs w:val="24"/>
        </w:rPr>
        <w:t xml:space="preserve">1.6</w:t>
      </w:r>
      <w:r>
        <w:rPr>
          <w:rFonts w:hint="eastAsia" w:ascii="宋体" w:hAnsi="宋体" w:cs="宋体"/>
          <w:color w:val="000000"/>
          <w:sz w:val="24"/>
          <w:szCs w:val="24"/>
        </w:rPr>
        <w:t xml:space="preserve">法律、行政法规规定的其他条件。</w:t>
      </w:r>
      <w:r/>
    </w:p>
    <w:p>
      <w:pPr>
        <w:ind w:left="0" w:firstLine="480"/>
        <w:keepLines w:val="0"/>
        <w:pageBreakBefore w:val="0"/>
        <w:spacing w:line="360" w:lineRule="auto"/>
        <w:rPr>
          <w:rFonts w:hint="eastAsia" w:ascii="宋体" w:hAnsi="宋体" w:cs="宋体"/>
          <w:sz w:val="24"/>
          <w:szCs w:val="24"/>
        </w:rPr>
        <w:outlineLvl w:val="9"/>
      </w:pPr>
      <w:r/>
      <w:bookmarkStart w:id="16" w:name="_Toc28359081"/>
      <w:r/>
      <w:bookmarkStart w:id="17" w:name="_Toc28359004"/>
      <w:r>
        <w:rPr>
          <w:rFonts w:hint="eastAsia" w:ascii="宋体" w:hAnsi="宋体" w:cs="宋体"/>
          <w:sz w:val="24"/>
          <w:szCs w:val="24"/>
        </w:rPr>
        <w:t xml:space="preserve">1.7</w:t>
      </w:r>
      <w:r>
        <w:rPr>
          <w:rFonts w:hint="eastAsia" w:ascii="宋体" w:hAnsi="宋体" w:cs="宋体"/>
          <w:color w:val="000000"/>
          <w:sz w:val="24"/>
          <w:szCs w:val="24"/>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color w:val="000000"/>
          <w:sz w:val="24"/>
          <w:szCs w:val="24"/>
          <w:lang w:val="en-US" w:eastAsia="zh-CN"/>
        </w:rPr>
        <w:t xml:space="preserve">投标</w:t>
      </w:r>
      <w:r>
        <w:rPr>
          <w:rFonts w:hint="eastAsia" w:ascii="宋体" w:hAnsi="宋体" w:cs="宋体"/>
          <w:color w:val="000000"/>
          <w:sz w:val="24"/>
          <w:szCs w:val="24"/>
        </w:rPr>
        <w:t xml:space="preserve">文件中无需提供证明材料）</w:t>
      </w:r>
      <w:r/>
    </w:p>
    <w:p>
      <w:pPr>
        <w:ind w:left="0" w:firstLine="480"/>
        <w:keepLines w:val="0"/>
        <w:pageBreakBefore w:val="0"/>
        <w:spacing w:line="360" w:lineRule="auto"/>
        <w:rPr>
          <w:rFonts w:hint="eastAsia" w:ascii="宋体" w:hAnsi="宋体" w:cs="宋体"/>
          <w:sz w:val="24"/>
          <w:szCs w:val="24"/>
        </w:rPr>
        <w:outlineLvl w:val="9"/>
      </w:pPr>
      <w:r>
        <w:rPr>
          <w:rFonts w:hint="eastAsia" w:ascii="宋体" w:hAnsi="宋体" w:cs="宋体"/>
          <w:sz w:val="24"/>
          <w:szCs w:val="24"/>
        </w:rPr>
        <w:t xml:space="preserve">1.8</w:t>
      </w:r>
      <w:r>
        <w:rPr>
          <w:rFonts w:hint="eastAsia" w:ascii="宋体" w:hAnsi="宋体" w:cs="宋体"/>
          <w:color w:val="000000"/>
          <w:sz w:val="24"/>
          <w:szCs w:val="24"/>
        </w:rPr>
        <w:t xml:space="preserve">单位负责人为同一人或者存在直接控股、管理关系的不同供应商，不得参加同一合同项下的政府采购活动。</w:t>
      </w:r>
      <w:r/>
    </w:p>
    <w:p>
      <w:pPr>
        <w:ind w:left="0" w:firstLine="480"/>
        <w:keepLines w:val="0"/>
        <w:pageBreakBefore w:val="0"/>
        <w:spacing w:line="360" w:lineRule="auto"/>
        <w:rPr>
          <w:rFonts w:hint="eastAsia" w:ascii="宋体" w:hAnsi="宋体" w:cs="宋体"/>
          <w:b/>
          <w:bCs/>
          <w:sz w:val="24"/>
          <w:shd w:val="clear" w:color="auto" w:fill="ffffff"/>
        </w:rPr>
        <w:outlineLvl w:val="9"/>
      </w:pPr>
      <w:r>
        <w:rPr>
          <w:rFonts w:hint="eastAsia" w:ascii="宋体" w:hAnsi="宋体" w:cs="宋体"/>
          <w:sz w:val="24"/>
          <w:szCs w:val="24"/>
        </w:rPr>
        <w:t xml:space="preserve">2.落实政府采购政策需满足的资格要求</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本项目专门面向中小企业采购。采购标的的所属行业为</w:t>
      </w:r>
      <w:r>
        <w:rPr>
          <w:rFonts w:hint="eastAsia"/>
          <w:b/>
          <w:bCs/>
          <w:color w:val="000000"/>
          <w:sz w:val="24"/>
          <w:szCs w:val="24"/>
          <w:u w:val="none"/>
          <w:lang w:val="en-US" w:eastAsia="zh-CN"/>
        </w:rPr>
        <w:t xml:space="preserve">其他未列明行业</w:t>
      </w:r>
      <w:r>
        <w:rPr>
          <w:rFonts w:hint="eastAsia" w:ascii="宋体" w:hAnsi="宋体" w:eastAsia="宋体" w:cs="宋体"/>
          <w:b/>
          <w:bCs/>
          <w:color w:val="000000"/>
          <w:sz w:val="24"/>
          <w:szCs w:val="24"/>
        </w:rPr>
        <w:t xml:space="preserve">，供应商需按照招标文件的要求提供相应的《中小企业声明函》。企业标准请参照《关于印发中小企业划型标准规定的通知》（工信部联企业[2011]300号）文件规定自行填写。</w:t>
      </w:r>
      <w:r/>
    </w:p>
    <w:p>
      <w:pPr>
        <w:ind w:left="0" w:firstLine="480"/>
        <w:keepLines w:val="0"/>
        <w:pageBreakBefore w:val="0"/>
        <w:spacing w:line="360" w:lineRule="auto"/>
        <w:rPr>
          <w:rFonts w:hint="eastAsia" w:ascii="宋体" w:hAnsi="宋体" w:cs="宋体"/>
          <w:sz w:val="24"/>
          <w:szCs w:val="24"/>
        </w:rPr>
        <w:outlineLvl w:val="9"/>
      </w:pPr>
      <w:r>
        <w:rPr>
          <w:rFonts w:hint="eastAsia" w:ascii="宋体" w:hAnsi="宋体" w:cs="宋体"/>
          <w:sz w:val="24"/>
          <w:szCs w:val="24"/>
        </w:rPr>
        <w:t xml:space="preserve">3.本项目的特定资格要求：</w:t>
      </w:r>
      <w:r/>
    </w:p>
    <w:p>
      <w:pPr>
        <w:ind w:left="0" w:firstLine="480"/>
        <w:keepLines w:val="0"/>
        <w:pageBreakBefore w:val="0"/>
        <w:spacing w:line="360" w:lineRule="auto"/>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3.1投标人具有在有效期内的乙级及以上测绘资质证书或工程勘察专业类岩土工程（物探测试检测监测）乙级及以上资质证书；</w:t>
      </w:r>
      <w:r/>
    </w:p>
    <w:p>
      <w:pPr>
        <w:ind w:left="0" w:firstLine="480"/>
        <w:keepLines w:val="0"/>
        <w:pageBreakBefore w:val="0"/>
        <w:spacing w:line="360" w:lineRule="auto"/>
        <w:rPr>
          <w:rFonts w:hint="eastAsia" w:ascii="宋体" w:hAnsi="宋体" w:eastAsia="宋体" w:cs="宋体"/>
          <w:sz w:val="24"/>
          <w:szCs w:val="24"/>
          <w:lang w:val="en-US" w:eastAsia="zh-CN"/>
        </w:rPr>
        <w:outlineLvl w:val="9"/>
      </w:pPr>
      <w:r>
        <w:rPr>
          <w:rFonts w:hint="eastAsia" w:ascii="宋体" w:hAnsi="宋体" w:cs="宋体"/>
          <w:sz w:val="24"/>
          <w:szCs w:val="24"/>
          <w:lang w:val="en-US" w:eastAsia="zh-CN"/>
        </w:rPr>
        <w:t xml:space="preserve">3.2拟派项目负责人及委托投标代理人为投标人正式员工，投标时须提供上述人员开标时间前（不含开标当月）三个月中至少一个月投标人为其缴纳的社保证明材料。</w:t>
      </w:r>
      <w:r/>
    </w:p>
    <w:p>
      <w:pPr>
        <w:ind w:left="0" w:firstLine="480"/>
        <w:keepLines w:val="0"/>
        <w:pageBreakBefore w:val="0"/>
        <w:spacing w:line="360" w:lineRule="auto"/>
        <w:rPr>
          <w:sz w:val="24"/>
          <w:szCs w:val="24"/>
        </w:rPr>
        <w:outlineLvl w:val="9"/>
      </w:pPr>
      <w:r/>
      <w:bookmarkStart w:id="18" w:name="_Toc35393792"/>
      <w:r/>
      <w:bookmarkStart w:id="19" w:name="_Toc35393623"/>
      <w:r>
        <w:rPr>
          <w:sz w:val="24"/>
          <w:szCs w:val="24"/>
        </w:rPr>
        <w:t xml:space="preserve">三、获取招标文件</w:t>
      </w:r>
      <w:bookmarkEnd w:id="16"/>
      <w:r/>
      <w:bookmarkEnd w:id="17"/>
      <w:r/>
      <w:bookmarkEnd w:id="18"/>
      <w:r/>
      <w:bookmarkEnd w:id="19"/>
      <w:r/>
      <w:bookmarkStart w:id="20" w:name="_Toc35393625"/>
      <w:r/>
      <w:bookmarkStart w:id="21" w:name="_Toc28359084"/>
      <w:r/>
      <w:bookmarkStart w:id="22" w:name="_Toc28359007"/>
      <w:r/>
      <w:bookmarkStart w:id="23" w:name="_Toc35393794"/>
      <w:r/>
      <w:r/>
    </w:p>
    <w:p>
      <w:pPr>
        <w:ind w:left="0" w:firstLine="480"/>
        <w:keepLines w:val="0"/>
        <w:pageBreakBefore w:val="0"/>
        <w:spacing w:line="360" w:lineRule="auto"/>
        <w:rPr>
          <w:rFonts w:hint="eastAsia" w:ascii="宋体" w:hAnsi="宋体" w:cs="宋体"/>
          <w:sz w:val="24"/>
          <w:szCs w:val="24"/>
        </w:rPr>
        <w:outlineLvl w:val="9"/>
      </w:pPr>
      <w:r>
        <w:rPr>
          <w:rFonts w:hint="eastAsia" w:ascii="宋体" w:hAnsi="宋体" w:cs="宋体"/>
          <w:sz w:val="24"/>
          <w:szCs w:val="24"/>
        </w:rPr>
        <w:t xml:space="preserve">1.时间：</w:t>
      </w:r>
      <w:r>
        <w:rPr>
          <w:rFonts w:hint="eastAsia" w:ascii="宋体" w:hAnsi="宋体" w:cs="宋体"/>
          <w:color w:val="000000"/>
          <w:sz w:val="24"/>
          <w:szCs w:val="24"/>
        </w:rPr>
        <w:t xml:space="preserve">自招标文件公告发布之日起5个工作日</w:t>
      </w:r>
      <w:r>
        <w:rPr>
          <w:rFonts w:hint="eastAsia" w:ascii="宋体" w:hAnsi="宋体" w:cs="宋体"/>
          <w:sz w:val="24"/>
          <w:szCs w:val="24"/>
        </w:rPr>
        <w:t xml:space="preserve">。</w:t>
      </w:r>
      <w:r/>
    </w:p>
    <w:p>
      <w:pPr>
        <w:ind w:left="0" w:firstLine="480"/>
        <w:keepLines w:val="0"/>
        <w:pageBreakBefore w:val="0"/>
        <w:spacing w:line="360" w:lineRule="auto"/>
        <w:rPr>
          <w:rFonts w:hint="eastAsia" w:ascii="宋体" w:hAnsi="宋体" w:cs="宋体"/>
          <w:sz w:val="24"/>
          <w:szCs w:val="24"/>
        </w:rPr>
        <w:outlineLvl w:val="9"/>
      </w:pPr>
      <w:r>
        <w:rPr>
          <w:rFonts w:hint="eastAsia" w:ascii="宋体" w:hAnsi="宋体" w:cs="宋体"/>
          <w:sz w:val="24"/>
          <w:szCs w:val="24"/>
        </w:rPr>
        <w:t xml:space="preserve">2.地点：</w:t>
      </w:r>
      <w:r>
        <w:rPr>
          <w:rFonts w:hint="eastAsia" w:ascii="宋体" w:hAnsi="宋体" w:cs="宋体"/>
          <w:color w:val="000000"/>
          <w:sz w:val="24"/>
          <w:szCs w:val="24"/>
        </w:rPr>
        <w:t xml:space="preserve">“苏采云”系统内免费下载（投标人必须在苏采云系统中获取采购文件，方能参与政府采购项目）</w:t>
      </w:r>
      <w:r>
        <w:rPr>
          <w:rFonts w:hint="eastAsia" w:ascii="宋体" w:hAnsi="宋体" w:cs="宋体"/>
          <w:sz w:val="24"/>
          <w:szCs w:val="24"/>
        </w:rPr>
        <w:t xml:space="preserve">。</w:t>
      </w:r>
      <w:r/>
    </w:p>
    <w:p>
      <w:pPr>
        <w:ind w:left="0" w:firstLine="480"/>
        <w:keepLines w:val="0"/>
        <w:pageBreakBefore w:val="0"/>
        <w:spacing w:line="360" w:lineRule="auto"/>
        <w:rPr>
          <w:sz w:val="24"/>
          <w:szCs w:val="24"/>
        </w:rPr>
        <w:outlineLvl w:val="9"/>
      </w:pPr>
      <w:r>
        <w:rPr>
          <w:rFonts w:hint="eastAsia" w:ascii="宋体" w:hAnsi="宋体" w:cs="宋体"/>
          <w:sz w:val="24"/>
          <w:szCs w:val="24"/>
        </w:rPr>
        <w:t xml:space="preserve">3.方式</w:t>
      </w:r>
      <w:r>
        <w:rPr>
          <w:sz w:val="24"/>
          <w:szCs w:val="24"/>
        </w:rPr>
        <w:t xml:space="preserve">：</w:t>
      </w:r>
      <w:r>
        <w:rPr>
          <w:rFonts w:hint="eastAsia" w:ascii="宋体" w:hAnsi="宋体" w:cs="宋体"/>
          <w:color w:val="000000"/>
          <w:sz w:val="24"/>
          <w:szCs w:val="24"/>
        </w:rPr>
        <w:t xml:space="preserve">本项目采用网上注册登记方式</w:t>
      </w:r>
      <w:r>
        <w:rPr>
          <w:rFonts w:hint="eastAsia"/>
          <w:sz w:val="24"/>
          <w:szCs w:val="24"/>
        </w:rPr>
        <w:t xml:space="preserve">。</w:t>
      </w:r>
      <w:r/>
    </w:p>
    <w:p>
      <w:pPr>
        <w:ind w:left="0" w:firstLine="480"/>
        <w:keepLines w:val="0"/>
        <w:pageBreakBefore w:val="0"/>
        <w:spacing w:line="360" w:lineRule="auto"/>
        <w:rPr>
          <w:sz w:val="24"/>
          <w:szCs w:val="24"/>
        </w:rPr>
        <w:outlineLvl w:val="9"/>
      </w:pPr>
      <w:r>
        <w:rPr>
          <w:rFonts w:hint="eastAsia" w:ascii="宋体" w:hAnsi="宋体" w:cs="宋体"/>
          <w:sz w:val="24"/>
          <w:szCs w:val="24"/>
        </w:rPr>
        <w:t xml:space="preserve">4.售价：0元。</w:t>
      </w:r>
      <w:r/>
    </w:p>
    <w:p>
      <w:pPr>
        <w:ind w:left="0" w:firstLine="480"/>
        <w:keepLines w:val="0"/>
        <w:pageBreakBefore w:val="0"/>
        <w:spacing w:line="360" w:lineRule="auto"/>
        <w:rPr>
          <w:sz w:val="24"/>
          <w:szCs w:val="24"/>
        </w:rPr>
        <w:outlineLvl w:val="9"/>
      </w:pPr>
      <w:r>
        <w:rPr>
          <w:rFonts w:hint="eastAsia"/>
          <w:sz w:val="24"/>
          <w:szCs w:val="24"/>
        </w:rPr>
        <w:t xml:space="preserve">四、</w:t>
      </w:r>
      <w:r>
        <w:rPr>
          <w:sz w:val="24"/>
          <w:szCs w:val="24"/>
        </w:rPr>
        <w:t xml:space="preserve">提交投标文件截止时间、开标时间和地点</w:t>
      </w:r>
      <w:r/>
    </w:p>
    <w:p>
      <w:pPr>
        <w:ind w:left="0" w:firstLine="480"/>
        <w:keepLines w:val="0"/>
        <w:pageBreakBefore w:val="0"/>
        <w:spacing w:line="360" w:lineRule="auto"/>
        <w:rPr>
          <w:rFonts w:hint="eastAsia" w:ascii="宋体" w:hAnsi="宋体" w:cs="宋体"/>
          <w:sz w:val="24"/>
          <w:szCs w:val="24"/>
        </w:rPr>
        <w:outlineLvl w:val="9"/>
      </w:pPr>
      <w:r>
        <w:rPr>
          <w:rFonts w:hint="eastAsia" w:ascii="宋体" w:hAnsi="宋体" w:cs="宋体"/>
          <w:sz w:val="24"/>
          <w:szCs w:val="24"/>
        </w:rPr>
        <w:t xml:space="preserve">1.时间：</w:t>
      </w:r>
      <w:r>
        <w:rPr>
          <w:rFonts w:hint="eastAsia" w:ascii="宋体" w:hAnsi="宋体" w:cs="宋体"/>
          <w:b/>
          <w:bCs/>
          <w:sz w:val="24"/>
          <w:szCs w:val="24"/>
          <w:u w:val="single"/>
        </w:rPr>
        <w:t xml:space="preserve">2025年</w:t>
      </w:r>
      <w:r>
        <w:rPr>
          <w:rFonts w:hint="eastAsia" w:ascii="宋体" w:hAnsi="宋体" w:cs="宋体"/>
          <w:b/>
          <w:bCs/>
          <w:sz w:val="24"/>
          <w:szCs w:val="24"/>
          <w:u w:val="single"/>
          <w:lang w:val="en-US" w:eastAsia="zh-CN"/>
        </w:rPr>
        <w:t xml:space="preserve">12</w:t>
      </w:r>
      <w:r>
        <w:rPr>
          <w:rFonts w:hint="eastAsia" w:ascii="宋体" w:hAnsi="宋体" w:cs="宋体"/>
          <w:b/>
          <w:bCs/>
          <w:sz w:val="24"/>
          <w:szCs w:val="24"/>
          <w:u w:val="single"/>
        </w:rPr>
        <w:t xml:space="preserve">月</w:t>
      </w:r>
      <w:r>
        <w:rPr>
          <w:rFonts w:hint="eastAsia" w:ascii="宋体" w:hAnsi="宋体" w:cs="宋体"/>
          <w:b/>
          <w:bCs/>
          <w:sz w:val="24"/>
          <w:szCs w:val="24"/>
          <w:u w:val="single"/>
          <w:lang w:val="en-US" w:eastAsia="zh-CN"/>
        </w:rPr>
        <w:t xml:space="preserve">19</w:t>
      </w:r>
      <w:r>
        <w:rPr>
          <w:rFonts w:hint="eastAsia" w:ascii="宋体" w:hAnsi="宋体" w:cs="宋体"/>
          <w:b/>
          <w:bCs/>
          <w:sz w:val="24"/>
          <w:szCs w:val="24"/>
          <w:u w:val="single"/>
        </w:rPr>
        <w:t xml:space="preserve">日9</w:t>
      </w:r>
      <w:r>
        <w:rPr>
          <w:rFonts w:hint="eastAsia" w:ascii="宋体" w:hAnsi="宋体" w:cs="宋体"/>
          <w:b/>
          <w:bCs/>
          <w:sz w:val="24"/>
          <w:szCs w:val="24"/>
          <w:u w:val="single"/>
        </w:rPr>
        <w:t xml:space="preserve">点</w:t>
      </w:r>
      <w:r>
        <w:rPr>
          <w:rFonts w:hint="eastAsia" w:ascii="宋体" w:hAnsi="宋体" w:cs="宋体"/>
          <w:b/>
          <w:bCs/>
          <w:sz w:val="24"/>
          <w:szCs w:val="24"/>
          <w:u w:val="single"/>
          <w:lang w:val="en-US" w:eastAsia="zh-CN"/>
        </w:rPr>
        <w:t xml:space="preserve">00</w:t>
      </w:r>
      <w:r>
        <w:rPr>
          <w:rFonts w:hint="eastAsia" w:ascii="宋体" w:hAnsi="宋体" w:cs="宋体"/>
          <w:b/>
          <w:bCs/>
          <w:sz w:val="24"/>
          <w:szCs w:val="24"/>
          <w:u w:val="single"/>
        </w:rPr>
        <w:t xml:space="preserve">分</w:t>
      </w:r>
      <w:r>
        <w:rPr>
          <w:rFonts w:hint="eastAsia" w:ascii="宋体" w:hAnsi="宋体" w:cs="宋体"/>
          <w:b/>
          <w:bCs/>
          <w:sz w:val="24"/>
          <w:szCs w:val="24"/>
          <w:u w:val="single"/>
          <w:lang w:val="en-US" w:eastAsia="zh-CN"/>
        </w:rPr>
        <w:t xml:space="preserve">00</w:t>
      </w:r>
      <w:r>
        <w:rPr>
          <w:rFonts w:hint="eastAsia" w:ascii="宋体" w:hAnsi="宋体" w:cs="宋体"/>
          <w:b/>
          <w:bCs/>
          <w:sz w:val="24"/>
          <w:szCs w:val="24"/>
          <w:u w:val="single"/>
        </w:rPr>
        <w:t xml:space="preserve">秒</w:t>
      </w:r>
      <w:r>
        <w:rPr>
          <w:rFonts w:hint="eastAsia" w:ascii="宋体" w:hAnsi="宋体" w:cs="宋体"/>
          <w:sz w:val="24"/>
          <w:szCs w:val="24"/>
        </w:rPr>
        <w:t xml:space="preserve">（北京时间）。</w:t>
      </w:r>
      <w:r/>
    </w:p>
    <w:p>
      <w:pPr>
        <w:ind w:left="0" w:firstLine="480"/>
        <w:keepLines w:val="0"/>
        <w:pageBreakBefore w:val="0"/>
        <w:spacing w:line="360" w:lineRule="auto"/>
        <w:rPr>
          <w:rFonts w:hint="eastAsia" w:ascii="宋体" w:hAnsi="宋体" w:cs="宋体"/>
          <w:sz w:val="24"/>
          <w:szCs w:val="24"/>
        </w:rPr>
        <w:outlineLvl w:val="9"/>
      </w:pPr>
      <w:r>
        <w:rPr>
          <w:rFonts w:hint="eastAsia" w:ascii="宋体" w:hAnsi="宋体" w:cs="宋体"/>
          <w:sz w:val="24"/>
          <w:szCs w:val="24"/>
        </w:rPr>
        <w:t xml:space="preserve">2.地点：</w:t>
      </w:r>
      <w:r>
        <w:rPr>
          <w:rFonts w:hint="eastAsia" w:ascii="宋体" w:hAnsi="宋体" w:cs="宋体"/>
          <w:color w:val="000000"/>
          <w:sz w:val="24"/>
          <w:szCs w:val="24"/>
        </w:rPr>
        <w:t xml:space="preserve">苏采云“不见面”开标大厅</w:t>
      </w:r>
      <w:r>
        <w:rPr>
          <w:rFonts w:hint="eastAsia" w:ascii="宋体" w:hAnsi="宋体" w:cs="宋体"/>
          <w:sz w:val="24"/>
          <w:szCs w:val="24"/>
        </w:rPr>
        <w:t xml:space="preserve">。</w:t>
      </w:r>
      <w:bookmarkStart w:id="74" w:name="_GoBack"/>
      <w:r/>
      <w:bookmarkEnd w:id="74"/>
      <w:r/>
      <w:r/>
    </w:p>
    <w:p>
      <w:pPr>
        <w:ind w:left="0" w:firstLine="480"/>
        <w:keepLines w:val="0"/>
        <w:pageBreakBefore w:val="0"/>
        <w:spacing w:line="360" w:lineRule="auto"/>
        <w:rPr>
          <w:sz w:val="24"/>
          <w:szCs w:val="24"/>
        </w:rPr>
        <w:outlineLvl w:val="9"/>
      </w:pPr>
      <w:r>
        <w:rPr>
          <w:rFonts w:hint="eastAsia"/>
          <w:sz w:val="24"/>
          <w:szCs w:val="24"/>
        </w:rPr>
        <w:t xml:space="preserve">五、</w:t>
      </w:r>
      <w:r>
        <w:rPr>
          <w:sz w:val="24"/>
          <w:szCs w:val="24"/>
        </w:rPr>
        <w:t xml:space="preserve">公告期限</w:t>
      </w:r>
      <w:bookmarkEnd w:id="20"/>
      <w:r/>
      <w:bookmarkEnd w:id="21"/>
      <w:r/>
      <w:bookmarkEnd w:id="22"/>
      <w:r/>
      <w:bookmarkEnd w:id="23"/>
      <w:r/>
      <w:r/>
    </w:p>
    <w:p>
      <w:pPr>
        <w:ind w:left="0" w:firstLine="480"/>
        <w:keepLines w:val="0"/>
        <w:pageBreakBefore w:val="0"/>
        <w:spacing w:line="360" w:lineRule="auto"/>
        <w:rPr>
          <w:sz w:val="24"/>
          <w:szCs w:val="24"/>
        </w:rPr>
        <w:outlineLvl w:val="9"/>
      </w:pPr>
      <w:r>
        <w:rPr>
          <w:sz w:val="24"/>
          <w:szCs w:val="24"/>
        </w:rPr>
        <w:t xml:space="preserve">自本公告发布之日起5个工作日。</w:t>
      </w:r>
      <w:r/>
    </w:p>
    <w:p>
      <w:pPr>
        <w:pStyle w:val="1011"/>
        <w:ind w:left="0" w:firstLine="480"/>
        <w:jc w:val="both"/>
        <w:keepLines w:val="0"/>
        <w:pageBreakBefore w:val="0"/>
        <w:spacing w:line="360" w:lineRule="auto"/>
        <w:tabs>
          <w:tab w:val="left" w:pos="0" w:leader="none"/>
          <w:tab w:val="left" w:pos="3165" w:leader="none"/>
          <w:tab w:val="center" w:pos="4153" w:leader="none"/>
        </w:tabs>
        <w:rPr>
          <w:rFonts w:ascii="Times New Roman" w:eastAsia="宋体"/>
          <w:sz w:val="24"/>
          <w:szCs w:val="24"/>
        </w:rPr>
        <w:outlineLvl w:val="9"/>
      </w:pPr>
      <w:r/>
      <w:bookmarkStart w:id="24" w:name="_Toc35393795"/>
      <w:r/>
      <w:bookmarkStart w:id="25" w:name="_Toc35393626"/>
      <w:r>
        <w:rPr>
          <w:rFonts w:ascii="Times New Roman" w:eastAsia="宋体"/>
          <w:sz w:val="24"/>
          <w:szCs w:val="24"/>
        </w:rPr>
        <w:t xml:space="preserve">六、其他补充事宜</w:t>
      </w:r>
      <w:bookmarkEnd w:id="24"/>
      <w:r/>
      <w:bookmarkEnd w:id="25"/>
      <w:r/>
      <w:r/>
    </w:p>
    <w:p>
      <w:pPr>
        <w:ind w:left="0" w:firstLine="480"/>
        <w:keepLines w:val="0"/>
        <w:pageBreakBefore w:val="0"/>
        <w:spacing w:line="360" w:lineRule="auto"/>
        <w:shd w:val="clear" w:color="auto" w:fill="ffffff"/>
        <w:widowControl/>
        <w:rPr>
          <w:rFonts w:hint="eastAsia" w:ascii="宋体" w:hAnsi="宋体" w:cs="宋体"/>
          <w:sz w:val="24"/>
          <w:szCs w:val="24"/>
        </w:rPr>
        <w:outlineLvl w:val="9"/>
      </w:pPr>
      <w:r>
        <w:rPr>
          <w:rFonts w:hint="eastAsia" w:ascii="宋体" w:hAnsi="宋体" w:cs="宋体"/>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firstLine="480"/>
        <w:keepLines w:val="0"/>
        <w:pageBreakBefore w:val="0"/>
        <w:spacing w:line="360" w:lineRule="auto"/>
        <w:shd w:val="clear" w:color="auto" w:fill="ffffff"/>
        <w:widowControl/>
        <w:rPr>
          <w:rFonts w:hint="eastAsia" w:ascii="宋体" w:hAnsi="宋体" w:cs="宋体"/>
          <w:sz w:val="24"/>
          <w:szCs w:val="24"/>
        </w:rPr>
        <w:outlineLvl w:val="9"/>
      </w:pPr>
      <w:r>
        <w:rPr>
          <w:rFonts w:hint="eastAsia" w:ascii="宋体" w:hAnsi="宋体" w:cs="宋体"/>
          <w:sz w:val="24"/>
          <w:szCs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firstLine="480"/>
        <w:keepLines w:val="0"/>
        <w:pageBreakBefore w:val="0"/>
        <w:spacing w:line="360" w:lineRule="auto"/>
        <w:shd w:val="clear" w:color="auto" w:fill="ffffff"/>
        <w:widowControl/>
        <w:rPr>
          <w:rFonts w:hint="eastAsia" w:ascii="宋体" w:hAnsi="宋体" w:cs="宋体"/>
          <w:sz w:val="24"/>
          <w:szCs w:val="24"/>
        </w:rPr>
        <w:outlineLvl w:val="9"/>
      </w:pPr>
      <w:r>
        <w:rPr>
          <w:rFonts w:hint="eastAsia" w:ascii="宋体" w:hAnsi="宋体" w:cs="宋体"/>
          <w:sz w:val="24"/>
          <w:szCs w:val="24"/>
        </w:rPr>
        <w:t xml:space="preserve">2.潜在供应商访问电子招标响应交易平台的网络地址和方法： </w:t>
      </w:r>
      <w:r/>
    </w:p>
    <w:p>
      <w:pPr>
        <w:ind w:left="0" w:firstLine="480"/>
        <w:keepLines w:val="0"/>
        <w:pageBreakBefore w:val="0"/>
        <w:spacing w:line="360" w:lineRule="auto"/>
        <w:shd w:val="clear" w:color="auto" w:fill="ffffff"/>
        <w:widowControl/>
        <w:rPr>
          <w:rFonts w:hint="eastAsia" w:ascii="宋体" w:hAnsi="宋体" w:cs="宋体"/>
          <w:sz w:val="24"/>
          <w:szCs w:val="24"/>
        </w:rPr>
        <w:outlineLvl w:val="9"/>
      </w:pPr>
      <w:r>
        <w:rPr>
          <w:rFonts w:hint="eastAsia" w:ascii="宋体" w:hAnsi="宋体" w:cs="宋体"/>
          <w:sz w:val="24"/>
          <w:szCs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left="0" w:firstLine="480"/>
        <w:keepLines w:val="0"/>
        <w:pageBreakBefore w:val="0"/>
        <w:spacing w:line="360" w:lineRule="auto"/>
        <w:shd w:val="clear" w:color="auto" w:fill="ffffff"/>
        <w:widowControl/>
        <w:rPr>
          <w:rFonts w:hint="eastAsia" w:ascii="宋体" w:hAnsi="宋体" w:cs="宋体"/>
          <w:sz w:val="24"/>
          <w:szCs w:val="24"/>
        </w:rPr>
        <w:outlineLvl w:val="9"/>
      </w:pPr>
      <w:r>
        <w:rPr>
          <w:rFonts w:hint="eastAsia" w:ascii="宋体" w:hAnsi="宋体" w:cs="宋体"/>
          <w:sz w:val="24"/>
          <w:szCs w:val="24"/>
        </w:rPr>
        <w:t xml:space="preserve">2.2 潜在投标人访问“苏采云”系统方法：江苏省政府采购网首页-“苏采云”链接。 </w:t>
      </w:r>
      <w:r/>
    </w:p>
    <w:p>
      <w:pPr>
        <w:ind w:left="0" w:firstLine="480"/>
        <w:keepLines w:val="0"/>
        <w:pageBreakBefore w:val="0"/>
        <w:spacing w:line="360" w:lineRule="auto"/>
        <w:shd w:val="clear" w:color="auto" w:fill="ffffff"/>
        <w:widowControl/>
        <w:rPr>
          <w:rFonts w:hint="eastAsia" w:ascii="宋体" w:hAnsi="宋体" w:cs="宋体"/>
          <w:sz w:val="24"/>
          <w:szCs w:val="24"/>
        </w:rPr>
        <w:outlineLvl w:val="9"/>
      </w:pPr>
      <w:r>
        <w:rPr>
          <w:rFonts w:hint="eastAsia" w:ascii="宋体" w:hAnsi="宋体" w:cs="宋体"/>
          <w:sz w:val="24"/>
          <w:szCs w:val="24"/>
        </w:rPr>
        <w:t xml:space="preserve">2.3 采购文件（后缀名为“.kedt”）、供应商操作手册及政府采购客户端 工具可通过“苏采云”系统相应链接进行下载。 </w:t>
      </w:r>
      <w:r/>
    </w:p>
    <w:p>
      <w:pPr>
        <w:ind w:left="0" w:firstLine="480"/>
        <w:keepLines w:val="0"/>
        <w:pageBreakBefore w:val="0"/>
        <w:spacing w:line="360" w:lineRule="auto"/>
        <w:shd w:val="clear" w:color="auto" w:fill="ffffff"/>
        <w:widowControl/>
        <w:rPr>
          <w:rFonts w:hint="eastAsia" w:ascii="宋体" w:hAnsi="宋体" w:cs="宋体"/>
          <w:sz w:val="24"/>
          <w:szCs w:val="24"/>
        </w:rPr>
        <w:outlineLvl w:val="9"/>
      </w:pPr>
      <w:r>
        <w:rPr>
          <w:rFonts w:hint="eastAsia" w:ascii="宋体" w:hAnsi="宋体" w:cs="宋体"/>
          <w:sz w:val="24"/>
          <w:szCs w:val="24"/>
        </w:rPr>
        <w:t xml:space="preserve">2.4 采购代理机构将数据电文形式的采购文件加载至“苏采云”系统，供潜在供应商下载或者查阅。 </w:t>
      </w:r>
      <w:r/>
    </w:p>
    <w:p>
      <w:pPr>
        <w:ind w:left="0" w:firstLine="480"/>
        <w:keepLines w:val="0"/>
        <w:pageBreakBefore w:val="0"/>
        <w:spacing w:line="360" w:lineRule="auto"/>
        <w:shd w:val="clear" w:color="auto" w:fill="ffffff"/>
        <w:widowControl/>
        <w:rPr>
          <w:rFonts w:hint="eastAsia" w:ascii="宋体" w:hAnsi="宋体" w:cs="宋体"/>
          <w:sz w:val="24"/>
          <w:szCs w:val="24"/>
        </w:rPr>
        <w:outlineLvl w:val="9"/>
      </w:pPr>
      <w:r>
        <w:rPr>
          <w:rFonts w:hint="eastAsia" w:ascii="宋体" w:hAnsi="宋体" w:cs="宋体"/>
          <w:sz w:val="24"/>
          <w:szCs w:val="24"/>
        </w:rPr>
        <w:t xml:space="preserve">2.5 请潜在投标单位提前安装相应的控件（详见《“苏采云”系统供应商操作手册》）并使用谷歌浏览器登录“苏采云”系统参与不见面开评标。 </w:t>
      </w:r>
      <w:r/>
    </w:p>
    <w:p>
      <w:pPr>
        <w:ind w:left="0" w:firstLine="480"/>
        <w:keepLines w:val="0"/>
        <w:pageBreakBefore w:val="0"/>
        <w:spacing w:line="360" w:lineRule="auto"/>
        <w:shd w:val="clear" w:color="auto" w:fill="ffffff"/>
        <w:widowControl/>
        <w:rPr>
          <w:rFonts w:hint="eastAsia" w:ascii="宋体" w:hAnsi="宋体" w:cs="宋体"/>
          <w:sz w:val="24"/>
          <w:szCs w:val="24"/>
        </w:rPr>
        <w:outlineLvl w:val="9"/>
      </w:pPr>
      <w:r>
        <w:rPr>
          <w:rFonts w:hint="eastAsia" w:ascii="宋体" w:hAnsi="宋体" w:cs="宋体"/>
          <w:sz w:val="24"/>
          <w:szCs w:val="24"/>
        </w:rPr>
        <w:t xml:space="preserve">如潜在投标人未按上述要求操作，将自行承担所产生的风险。</w:t>
      </w:r>
      <w:r/>
    </w:p>
    <w:p>
      <w:pPr>
        <w:ind w:left="0" w:firstLine="480"/>
        <w:keepLines w:val="0"/>
        <w:pageBreakBefore w:val="0"/>
        <w:spacing w:line="360" w:lineRule="auto"/>
        <w:shd w:val="clear" w:color="auto" w:fill="ffffff"/>
        <w:widowControl/>
        <w:rPr>
          <w:rFonts w:hint="eastAsia" w:ascii="宋体" w:hAnsi="宋体" w:cs="宋体"/>
          <w:sz w:val="24"/>
          <w:szCs w:val="24"/>
        </w:rPr>
        <w:outlineLvl w:val="9"/>
      </w:pPr>
      <w:r>
        <w:rPr>
          <w:rFonts w:hint="eastAsia" w:ascii="宋体" w:hAnsi="宋体" w:cs="宋体"/>
          <w:sz w:val="24"/>
          <w:szCs w:val="24"/>
        </w:rPr>
        <w:t xml:space="preserve">3.</w:t>
      </w:r>
      <w:r>
        <w:rPr>
          <w:rFonts w:hint="eastAsia" w:ascii="宋体" w:hAnsi="宋体" w:cs="宋体"/>
          <w:color w:val="000000"/>
          <w:sz w:val="24"/>
          <w:szCs w:val="24"/>
        </w:rPr>
        <w:t xml:space="preserve">有关本次招标的事项若存在变动或修改，敬请及时关注在“中国政府采购网”、“江苏政府采购网”、“盐城市政府采购网”发布的更正公告</w:t>
      </w:r>
      <w:r>
        <w:rPr>
          <w:rFonts w:hint="eastAsia" w:ascii="宋体" w:hAnsi="宋体" w:cs="宋体"/>
          <w:sz w:val="24"/>
          <w:szCs w:val="24"/>
        </w:rPr>
        <w:t xml:space="preserve">。</w:t>
      </w:r>
      <w:r/>
    </w:p>
    <w:p>
      <w:pPr>
        <w:ind w:left="0" w:firstLine="480"/>
        <w:keepLines w:val="0"/>
        <w:pageBreakBefore w:val="0"/>
        <w:spacing w:line="360" w:lineRule="auto"/>
        <w:shd w:val="clear" w:color="auto" w:fill="ffffff"/>
        <w:widowControl/>
        <w:rPr>
          <w:rFonts w:hint="eastAsia" w:ascii="宋体" w:hAnsi="宋体" w:cs="宋体"/>
          <w:b/>
          <w:bCs/>
          <w:color w:val="0000ff"/>
          <w:sz w:val="24"/>
          <w:szCs w:val="24"/>
          <w:highlight w:val="yellow"/>
        </w:rPr>
        <w:outlineLvl w:val="9"/>
      </w:pPr>
      <w:r>
        <w:rPr>
          <w:rFonts w:hint="eastAsia" w:ascii="宋体" w:hAnsi="宋体" w:cs="宋体"/>
          <w:sz w:val="24"/>
          <w:szCs w:val="24"/>
        </w:rPr>
        <w:t xml:space="preserve">4.本项目不收取投标保证金，不收取质量保证金。</w:t>
      </w:r>
      <w:r/>
    </w:p>
    <w:p>
      <w:pPr>
        <w:pStyle w:val="1011"/>
        <w:ind w:left="0" w:firstLine="480"/>
        <w:jc w:val="both"/>
        <w:keepLines w:val="0"/>
        <w:pageBreakBefore w:val="0"/>
        <w:spacing w:line="360" w:lineRule="auto"/>
        <w:tabs>
          <w:tab w:val="left" w:pos="0" w:leader="none"/>
          <w:tab w:val="left" w:pos="3165" w:leader="none"/>
          <w:tab w:val="center" w:pos="4153" w:leader="none"/>
        </w:tabs>
        <w:rPr>
          <w:rFonts w:ascii="Times New Roman" w:eastAsia="宋体"/>
          <w:sz w:val="24"/>
          <w:szCs w:val="24"/>
        </w:rPr>
        <w:outlineLvl w:val="9"/>
      </w:pPr>
      <w:r/>
      <w:bookmarkStart w:id="26" w:name="_Toc35393796"/>
      <w:r/>
      <w:bookmarkStart w:id="27" w:name="_Toc28359008"/>
      <w:r/>
      <w:bookmarkStart w:id="28" w:name="_Toc28359085"/>
      <w:r/>
      <w:bookmarkStart w:id="29" w:name="_Toc35393627"/>
      <w:r>
        <w:rPr>
          <w:rFonts w:ascii="Times New Roman" w:eastAsia="宋体"/>
          <w:sz w:val="24"/>
          <w:szCs w:val="24"/>
        </w:rPr>
        <w:t xml:space="preserve">七、对本次招标提出询问，请按以下方式联系。</w:t>
      </w:r>
      <w:bookmarkEnd w:id="26"/>
      <w:r/>
      <w:bookmarkEnd w:id="27"/>
      <w:r/>
      <w:bookmarkEnd w:id="28"/>
      <w:r/>
      <w:bookmarkEnd w:id="29"/>
      <w:r/>
      <w:r/>
    </w:p>
    <w:p>
      <w:pPr>
        <w:ind w:left="0" w:firstLine="480"/>
        <w:keepLines w:val="0"/>
        <w:pageBreakBefore w:val="0"/>
        <w:spacing w:line="360" w:lineRule="auto"/>
        <w:tabs>
          <w:tab w:val="left" w:pos="480" w:leader="none"/>
        </w:tabs>
        <w:rPr>
          <w:rFonts w:hint="eastAsia" w:ascii="宋体" w:hAnsi="宋体" w:cs="宋体"/>
          <w:bCs/>
          <w:sz w:val="24"/>
          <w:szCs w:val="24"/>
        </w:rPr>
        <w:outlineLvl w:val="9"/>
      </w:pPr>
      <w:r>
        <w:rPr>
          <w:rFonts w:hint="eastAsia" w:ascii="宋体" w:hAnsi="宋体" w:cs="宋体"/>
          <w:bCs/>
          <w:sz w:val="24"/>
          <w:szCs w:val="24"/>
        </w:rPr>
        <w:t xml:space="preserve">1.采购人信息</w:t>
      </w:r>
      <w:r/>
    </w:p>
    <w:p>
      <w:pPr>
        <w:ind w:left="0" w:firstLine="480"/>
        <w:keepLines w:val="0"/>
        <w:pageBreakBefore w:val="0"/>
        <w:spacing w:line="360" w:lineRule="auto"/>
        <w:shd w:val="clear" w:color="auto" w:fill="ffffff"/>
        <w:widowControl/>
        <w:rPr>
          <w:rFonts w:hint="eastAsia" w:ascii="宋体" w:hAnsi="宋体" w:cs="宋体"/>
          <w:sz w:val="24"/>
          <w:szCs w:val="24"/>
        </w:rPr>
        <w:outlineLvl w:val="9"/>
      </w:pPr>
      <w:r>
        <w:rPr>
          <w:rFonts w:hint="eastAsia" w:ascii="宋体" w:hAnsi="宋体" w:cs="宋体"/>
          <w:sz w:val="24"/>
          <w:szCs w:val="24"/>
        </w:rPr>
        <w:t xml:space="preserve">名 称：盐城市盐都区住房和城乡建设局</w:t>
      </w:r>
      <w:r/>
    </w:p>
    <w:p>
      <w:pPr>
        <w:ind w:left="0" w:firstLine="480"/>
        <w:keepLines w:val="0"/>
        <w:pageBreakBefore w:val="0"/>
        <w:spacing w:line="360" w:lineRule="auto"/>
        <w:shd w:val="clear" w:color="auto" w:fill="ffffff"/>
        <w:widowControl/>
        <w:rPr>
          <w:rFonts w:hint="eastAsia" w:ascii="宋体" w:hAnsi="宋体" w:cs="宋体"/>
          <w:sz w:val="24"/>
          <w:szCs w:val="24"/>
        </w:rPr>
        <w:outlineLvl w:val="9"/>
      </w:pPr>
      <w:r>
        <w:rPr>
          <w:rFonts w:hint="eastAsia" w:ascii="宋体" w:hAnsi="宋体" w:cs="宋体"/>
          <w:sz w:val="24"/>
          <w:szCs w:val="24"/>
        </w:rPr>
        <w:t xml:space="preserve">地    址：盐城市盐都区新都路住建大厦</w:t>
      </w:r>
      <w:r/>
    </w:p>
    <w:p>
      <w:pPr>
        <w:ind w:left="0" w:firstLine="480"/>
        <w:keepLines w:val="0"/>
        <w:pageBreakBefore w:val="0"/>
        <w:spacing w:line="360" w:lineRule="auto"/>
        <w:shd w:val="clear" w:color="auto" w:fill="ffffff"/>
        <w:widowControl/>
        <w:rPr>
          <w:rFonts w:hint="eastAsia" w:ascii="宋体" w:hAnsi="宋体" w:cs="宋体"/>
          <w:sz w:val="24"/>
          <w:szCs w:val="24"/>
        </w:rPr>
        <w:outlineLvl w:val="9"/>
      </w:pPr>
      <w:r>
        <w:rPr>
          <w:rFonts w:hint="eastAsia" w:ascii="宋体" w:hAnsi="宋体" w:cs="宋体"/>
          <w:sz w:val="24"/>
          <w:szCs w:val="24"/>
        </w:rPr>
        <w:t xml:space="preserve">联 系 人：王先生</w:t>
      </w:r>
      <w:r/>
    </w:p>
    <w:p>
      <w:pPr>
        <w:ind w:left="0" w:firstLine="480"/>
        <w:keepLines w:val="0"/>
        <w:pageBreakBefore w:val="0"/>
        <w:spacing w:line="360" w:lineRule="auto"/>
        <w:shd w:val="clear" w:color="auto" w:fill="ffffff"/>
        <w:widowControl/>
        <w:rPr>
          <w:rFonts w:hint="eastAsia" w:ascii="宋体" w:hAnsi="宋体" w:cs="宋体"/>
          <w:color w:val="auto"/>
          <w:sz w:val="24"/>
          <w:szCs w:val="24"/>
        </w:rPr>
        <w:outlineLvl w:val="9"/>
      </w:pPr>
      <w:r>
        <w:rPr>
          <w:rFonts w:hint="eastAsia" w:ascii="宋体" w:hAnsi="宋体" w:cs="宋体"/>
          <w:sz w:val="24"/>
          <w:szCs w:val="24"/>
        </w:rPr>
        <w:t xml:space="preserve">联</w:t>
      </w:r>
      <w:r>
        <w:rPr>
          <w:rFonts w:hint="eastAsia" w:ascii="宋体" w:hAnsi="宋体" w:cs="宋体"/>
          <w:color w:val="auto"/>
          <w:sz w:val="24"/>
          <w:szCs w:val="24"/>
        </w:rPr>
        <w:t xml:space="preserve">系电话：13962009236</w:t>
      </w:r>
      <w:r/>
    </w:p>
    <w:p>
      <w:pPr>
        <w:ind w:left="0" w:firstLine="480"/>
        <w:keepLines w:val="0"/>
        <w:pageBreakBefore w:val="0"/>
        <w:spacing w:line="360" w:lineRule="auto"/>
        <w:tabs>
          <w:tab w:val="left" w:pos="480" w:leader="none"/>
        </w:tabs>
        <w:rPr>
          <w:rFonts w:hint="eastAsia" w:ascii="宋体" w:hAnsi="宋体" w:cs="宋体"/>
          <w:bCs/>
          <w:color w:val="auto"/>
          <w:sz w:val="24"/>
          <w:szCs w:val="24"/>
        </w:rPr>
        <w:outlineLvl w:val="9"/>
      </w:pPr>
      <w:r>
        <w:rPr>
          <w:rFonts w:hint="eastAsia" w:ascii="宋体" w:hAnsi="宋体" w:cs="宋体"/>
          <w:bCs/>
          <w:color w:val="auto"/>
          <w:sz w:val="24"/>
          <w:szCs w:val="24"/>
        </w:rPr>
        <w:t xml:space="preserve">2.采购代理机构信息</w:t>
      </w:r>
      <w:r/>
    </w:p>
    <w:p>
      <w:pPr>
        <w:ind w:left="0" w:firstLine="480"/>
        <w:keepLines w:val="0"/>
        <w:pageBreakBefore w:val="0"/>
        <w:spacing w:line="360" w:lineRule="auto"/>
        <w:shd w:val="clear" w:color="auto" w:fill="ffffff"/>
        <w:widowControl/>
        <w:rPr>
          <w:rFonts w:hint="eastAsia" w:ascii="宋体" w:hAnsi="宋体" w:cs="宋体"/>
          <w:color w:val="auto"/>
          <w:sz w:val="24"/>
          <w:szCs w:val="24"/>
        </w:rPr>
        <w:outlineLvl w:val="9"/>
      </w:pPr>
      <w:r>
        <w:rPr>
          <w:rFonts w:hint="eastAsia" w:ascii="宋体" w:hAnsi="宋体" w:cs="宋体"/>
          <w:color w:val="auto"/>
          <w:sz w:val="24"/>
          <w:szCs w:val="24"/>
        </w:rPr>
        <w:t xml:space="preserve">名    称：江苏瑞杰项目管理顾问有限公司</w:t>
      </w:r>
      <w:r/>
    </w:p>
    <w:p>
      <w:pPr>
        <w:ind w:left="0" w:firstLine="480"/>
        <w:keepLines w:val="0"/>
        <w:pageBreakBefore w:val="0"/>
        <w:spacing w:line="360" w:lineRule="auto"/>
        <w:shd w:val="clear" w:color="auto" w:fill="ffffff"/>
        <w:widowControl/>
        <w:rPr>
          <w:rFonts w:hint="eastAsia" w:ascii="宋体" w:hAnsi="宋体" w:cs="宋体"/>
          <w:color w:val="auto"/>
          <w:sz w:val="24"/>
          <w:szCs w:val="24"/>
        </w:rPr>
        <w:outlineLvl w:val="9"/>
      </w:pPr>
      <w:r>
        <w:rPr>
          <w:rFonts w:hint="eastAsia" w:ascii="宋体" w:hAnsi="宋体" w:cs="宋体"/>
          <w:color w:val="auto"/>
          <w:sz w:val="24"/>
          <w:szCs w:val="24"/>
        </w:rPr>
        <w:t xml:space="preserve">地　　址：盐城市盐都区盐渎路787号恩源电子商务园3#楼805、806室</w:t>
      </w:r>
      <w:r/>
    </w:p>
    <w:p>
      <w:pPr>
        <w:ind w:left="0" w:firstLine="480"/>
        <w:keepLines w:val="0"/>
        <w:pageBreakBefore w:val="0"/>
        <w:spacing w:line="360" w:lineRule="auto"/>
        <w:shd w:val="clear" w:color="auto" w:fill="ffffff"/>
        <w:widowControl/>
        <w:rPr>
          <w:rFonts w:hint="eastAsia" w:ascii="宋体" w:hAnsi="宋体" w:cs="宋体"/>
          <w:color w:val="auto"/>
          <w:sz w:val="24"/>
          <w:szCs w:val="24"/>
        </w:rPr>
        <w:outlineLvl w:val="9"/>
      </w:pPr>
      <w:r>
        <w:rPr>
          <w:rFonts w:hint="eastAsia" w:ascii="宋体" w:hAnsi="宋体" w:cs="宋体"/>
          <w:color w:val="auto"/>
          <w:sz w:val="24"/>
          <w:szCs w:val="24"/>
        </w:rPr>
        <w:t xml:space="preserve">联 系 人：</w:t>
      </w:r>
      <w:r>
        <w:rPr>
          <w:rFonts w:hint="eastAsia" w:ascii="宋体" w:hAnsi="宋体" w:cs="宋体"/>
          <w:color w:val="auto"/>
          <w:sz w:val="24"/>
          <w:szCs w:val="24"/>
          <w:lang w:val="en-US" w:eastAsia="zh-CN"/>
        </w:rPr>
        <w:t xml:space="preserve">吴先生</w:t>
      </w:r>
      <w:r>
        <w:rPr>
          <w:rFonts w:hint="eastAsia" w:ascii="宋体" w:hAnsi="宋体" w:cs="宋体"/>
          <w:color w:val="auto"/>
          <w:sz w:val="24"/>
          <w:szCs w:val="24"/>
        </w:rPr>
        <w:t xml:space="preserve">            </w:t>
      </w:r>
      <w:r/>
    </w:p>
    <w:p>
      <w:pPr>
        <w:ind w:left="0" w:firstLine="480"/>
        <w:keepLines w:val="0"/>
        <w:pageBreakBefore w:val="0"/>
        <w:spacing w:line="360" w:lineRule="auto"/>
        <w:shd w:val="clear" w:color="auto" w:fill="ffffff"/>
        <w:widowControl/>
        <w:rPr>
          <w:rFonts w:hint="eastAsia" w:ascii="宋体" w:hAnsi="宋体" w:cs="宋体"/>
          <w:color w:val="auto"/>
          <w:sz w:val="24"/>
          <w:szCs w:val="24"/>
        </w:rPr>
        <w:outlineLvl w:val="9"/>
      </w:pPr>
      <w:r>
        <w:rPr>
          <w:rFonts w:hint="eastAsia" w:ascii="宋体" w:hAnsi="宋体" w:cs="宋体"/>
          <w:color w:val="auto"/>
          <w:sz w:val="24"/>
          <w:szCs w:val="24"/>
        </w:rPr>
        <w:t xml:space="preserve">联系电话：</w:t>
      </w:r>
      <w:r>
        <w:rPr>
          <w:rFonts w:hint="eastAsia" w:ascii="宋体" w:hAnsi="宋体" w:cs="宋体"/>
          <w:color w:val="auto"/>
          <w:sz w:val="24"/>
          <w:szCs w:val="24"/>
          <w:lang w:val="en-US" w:eastAsia="zh-CN"/>
        </w:rPr>
        <w:t xml:space="preserve">15351508899</w:t>
      </w:r>
      <w:r/>
    </w:p>
    <w:p>
      <w:pPr>
        <w:ind w:left="0" w:firstLine="480"/>
        <w:keepLines w:val="0"/>
        <w:pageBreakBefore w:val="0"/>
        <w:spacing w:line="360" w:lineRule="auto"/>
        <w:tabs>
          <w:tab w:val="left" w:pos="480" w:leader="none"/>
        </w:tabs>
        <w:rPr>
          <w:rFonts w:hint="eastAsia" w:ascii="宋体" w:hAnsi="宋体" w:cs="宋体"/>
          <w:bCs/>
          <w:color w:val="auto"/>
          <w:sz w:val="24"/>
          <w:szCs w:val="24"/>
        </w:rPr>
        <w:outlineLvl w:val="9"/>
      </w:pPr>
      <w:r>
        <w:rPr>
          <w:rFonts w:hint="eastAsia" w:ascii="宋体" w:hAnsi="宋体" w:cs="宋体"/>
          <w:bCs/>
          <w:color w:val="auto"/>
          <w:sz w:val="24"/>
          <w:szCs w:val="24"/>
        </w:rPr>
        <w:t xml:space="preserve">3.项目联系方式</w:t>
      </w:r>
      <w:r/>
    </w:p>
    <w:p>
      <w:pPr>
        <w:ind w:left="0" w:firstLine="480"/>
        <w:keepLines w:val="0"/>
        <w:pageBreakBefore w:val="0"/>
        <w:spacing w:line="360" w:lineRule="auto"/>
        <w:tabs>
          <w:tab w:val="left" w:pos="480" w:leader="none"/>
        </w:tabs>
        <w:rPr>
          <w:rFonts w:hint="eastAsia" w:ascii="宋体" w:hAnsi="宋体" w:cs="宋体"/>
          <w:bCs/>
          <w:color w:val="auto"/>
          <w:sz w:val="24"/>
          <w:szCs w:val="24"/>
        </w:rPr>
        <w:outlineLvl w:val="9"/>
      </w:pPr>
      <w:r>
        <w:rPr>
          <w:rFonts w:hint="eastAsia" w:ascii="宋体" w:hAnsi="宋体" w:cs="宋体"/>
          <w:bCs/>
          <w:color w:val="auto"/>
          <w:sz w:val="24"/>
          <w:szCs w:val="24"/>
        </w:rPr>
        <w:t xml:space="preserve">项目联系人：</w:t>
      </w:r>
      <w:r>
        <w:rPr>
          <w:rFonts w:hint="eastAsia" w:ascii="宋体" w:hAnsi="宋体" w:cs="宋体"/>
          <w:color w:val="auto"/>
          <w:sz w:val="24"/>
          <w:szCs w:val="24"/>
          <w:lang w:val="en-US" w:eastAsia="zh-CN"/>
        </w:rPr>
        <w:t xml:space="preserve">吴先生</w:t>
      </w:r>
      <w:r/>
    </w:p>
    <w:p>
      <w:pPr>
        <w:ind w:left="0" w:firstLine="480"/>
        <w:keepLines w:val="0"/>
        <w:pageBreakBefore w:val="0"/>
        <w:spacing w:line="360" w:lineRule="auto"/>
        <w:shd w:val="clear" w:color="auto" w:fill="ffffff"/>
        <w:widowControl/>
        <w:rPr>
          <w:rFonts w:hint="eastAsia" w:ascii="宋体" w:hAnsi="宋体" w:cs="宋体"/>
          <w:color w:val="auto"/>
          <w:sz w:val="24"/>
          <w:szCs w:val="24"/>
        </w:rPr>
        <w:outlineLvl w:val="9"/>
      </w:pPr>
      <w:r>
        <w:rPr>
          <w:rFonts w:hint="eastAsia" w:ascii="宋体" w:hAnsi="宋体" w:cs="宋体"/>
          <w:bCs/>
          <w:color w:val="auto"/>
          <w:sz w:val="24"/>
          <w:szCs w:val="24"/>
        </w:rPr>
        <w:t xml:space="preserve">电　</w:t>
      </w:r>
      <w:r>
        <w:rPr>
          <w:rFonts w:hint="eastAsia" w:ascii="宋体" w:hAnsi="宋体" w:cs="宋体"/>
          <w:bCs/>
          <w:color w:val="auto"/>
          <w:sz w:val="24"/>
          <w:szCs w:val="24"/>
          <w:lang w:val="en-US" w:eastAsia="zh-CN"/>
        </w:rPr>
        <w:t xml:space="preserve">    </w:t>
      </w:r>
      <w:r>
        <w:rPr>
          <w:rFonts w:hint="eastAsia" w:ascii="宋体" w:hAnsi="宋体" w:cs="宋体"/>
          <w:bCs/>
          <w:color w:val="auto"/>
          <w:sz w:val="24"/>
          <w:szCs w:val="24"/>
        </w:rPr>
        <w:t xml:space="preserve">话：</w:t>
      </w:r>
      <w:r>
        <w:rPr>
          <w:rFonts w:hint="eastAsia" w:ascii="宋体" w:hAnsi="宋体" w:cs="宋体"/>
          <w:bCs/>
          <w:color w:val="auto"/>
          <w:sz w:val="24"/>
          <w:szCs w:val="24"/>
          <w:lang w:val="en-US" w:eastAsia="zh-CN"/>
        </w:rPr>
        <w:t xml:space="preserve">15351508899</w:t>
      </w:r>
      <w:r/>
    </w:p>
    <w:p>
      <w:pPr>
        <w:ind w:firstLine="480"/>
        <w:spacing w:line="360" w:lineRule="auto"/>
        <w:rPr>
          <w:rFonts w:hint="eastAsia" w:ascii="宋体" w:hAnsi="宋体" w:cs="宋体"/>
          <w:sz w:val="24"/>
          <w:szCs w:val="24"/>
          <w:highlight w:val="yellow"/>
        </w:rPr>
      </w:pPr>
      <w:r>
        <w:rPr>
          <w:rFonts w:hint="eastAsia" w:ascii="宋体" w:hAnsi="宋体" w:cs="宋体"/>
          <w:sz w:val="24"/>
          <w:szCs w:val="24"/>
          <w:highlight w:val="yellow"/>
        </w:rPr>
      </w:r>
      <w:r/>
    </w:p>
    <w:p>
      <w:pPr>
        <w:ind w:firstLine="480"/>
        <w:spacing w:line="420" w:lineRule="auto"/>
        <w:rPr>
          <w:rFonts w:ascii="黑体"/>
        </w:rPr>
      </w:pPr>
      <w:r>
        <w:rPr>
          <w:rFonts w:ascii="黑体"/>
        </w:rPr>
      </w:r>
      <w:r/>
    </w:p>
    <w:p>
      <w:pPr>
        <w:pStyle w:val="1012"/>
        <w:ind w:firstLine="883"/>
        <w:jc w:val="both"/>
        <w:spacing w:line="420" w:lineRule="auto"/>
        <w:rPr>
          <w:rFonts w:ascii="黑体" w:eastAsia="黑体"/>
        </w:rPr>
        <w:sectPr>
          <w:footerReference w:type="default" r:id="rId12"/>
          <w:footerReference w:type="first" r:id="rId13"/>
          <w:footnotePr/>
          <w:endnotePr/>
          <w:type w:val="nextPage"/>
          <w:pgSz w:w="11906" w:h="16838" w:orient="portrait"/>
          <w:pgMar w:top="1134" w:right="1134" w:bottom="1134" w:left="1134" w:header="851" w:footer="907" w:gutter="0"/>
          <w:pgNumType w:start="1"/>
          <w:cols w:num="1" w:sep="0" w:space="1701" w:equalWidth="1"/>
          <w:docGrid w:linePitch="360"/>
          <w:titlePg/>
        </w:sectPr>
      </w:pPr>
      <w:r>
        <w:rPr>
          <w:rFonts w:hint="eastAsia" w:ascii="黑体" w:eastAsia="黑体"/>
        </w:rPr>
        <w:t xml:space="preserve">            </w:t>
      </w:r>
      <w:r/>
    </w:p>
    <w:p>
      <w:pPr>
        <w:pStyle w:val="1012"/>
        <w:ind w:firstLine="883"/>
        <w:spacing w:line="420" w:lineRule="auto"/>
        <w:rPr>
          <w:rFonts w:ascii="黑体" w:eastAsia="黑体"/>
          <w:b w:val="0"/>
          <w:bCs w:val="0"/>
        </w:rPr>
      </w:pPr>
      <w:r>
        <w:rPr>
          <w:rFonts w:hint="eastAsia" w:ascii="黑体" w:eastAsia="黑体"/>
        </w:rPr>
        <w:t xml:space="preserve">第二章  </w:t>
      </w:r>
      <w:bookmarkEnd w:id="1"/>
      <w:r/>
      <w:bookmarkEnd w:id="2"/>
      <w:r/>
      <w:bookmarkEnd w:id="3"/>
      <w:r/>
      <w:bookmarkEnd w:id="4"/>
      <w:r/>
      <w:bookmarkEnd w:id="5"/>
      <w:r/>
      <w:bookmarkEnd w:id="6"/>
      <w:r/>
      <w:bookmarkStart w:id="30" w:name="_Toc16938518"/>
      <w:r/>
      <w:bookmarkStart w:id="31" w:name="_Toc120614213"/>
      <w:r/>
      <w:bookmarkStart w:id="32" w:name="_Toc513029202"/>
      <w:r/>
      <w:bookmarkStart w:id="33" w:name="_Toc20823274"/>
      <w:r>
        <w:rPr>
          <w:rFonts w:hint="eastAsia" w:ascii="黑体" w:eastAsia="黑体"/>
        </w:rPr>
        <w:t xml:space="preserve">投标人须知</w:t>
      </w:r>
      <w:bookmarkEnd w:id="30"/>
      <w:r/>
      <w:bookmarkEnd w:id="31"/>
      <w:r/>
      <w:bookmarkEnd w:id="32"/>
      <w:r/>
      <w:bookmarkEnd w:id="33"/>
      <w:r/>
      <w:r/>
    </w:p>
    <w:p>
      <w:pPr>
        <w:ind w:firstLine="482"/>
        <w:spacing w:line="360" w:lineRule="auto"/>
        <w:pBdr>
          <w:top w:val="none" w:color="000000" w:sz="0" w:space="0"/>
          <w:left w:val="none" w:color="000000" w:sz="0" w:space="0"/>
          <w:bottom w:val="none" w:color="000000" w:sz="0" w:space="0"/>
          <w:right w:val="none" w:color="000000" w:sz="0" w:space="0"/>
        </w:pBdr>
      </w:pPr>
      <w:r/>
      <w:bookmarkStart w:id="34" w:name="_Toc49090508"/>
      <w:r/>
      <w:bookmarkStart w:id="35" w:name="_Toc14577355"/>
      <w:r>
        <w:rPr>
          <w:rFonts w:ascii="宋体" w:hAnsi="宋体" w:cs="宋体"/>
          <w:b/>
          <w:color w:val="000000"/>
          <w:sz w:val="24"/>
        </w:rPr>
        <w:t xml:space="preserve">一、总则</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1、招标方式</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本次招标采取公开招标方式，本招标文件仅适用于招标公告中所述项目。</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2、合格的投标人</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w:t>
      </w:r>
      <w:r>
        <w:rPr>
          <w:rFonts w:hint="eastAsia" w:ascii="宋体" w:hAnsi="宋体" w:cs="宋体"/>
          <w:color w:val="000000"/>
          <w:sz w:val="24"/>
          <w:szCs w:val="24"/>
        </w:rPr>
        <w:t xml:space="preserve">满足招标公告中供应商的资格要求的规定</w:t>
      </w:r>
      <w:r>
        <w:rPr>
          <w:rFonts w:ascii="宋体" w:hAnsi="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 </w:t>
      </w:r>
      <w:r>
        <w:rPr>
          <w:rFonts w:hint="eastAsia" w:ascii="宋体" w:hAnsi="宋体" w:cs="宋体"/>
          <w:color w:val="000000"/>
          <w:sz w:val="24"/>
          <w:szCs w:val="24"/>
        </w:rPr>
        <w:t xml:space="preserve">满足本文件实质性要求和条件的规定</w:t>
      </w:r>
      <w:r>
        <w:rPr>
          <w:rFonts w:ascii="宋体" w:hAnsi="宋体" w:cs="宋体"/>
          <w:color w:val="000000"/>
          <w:sz w:val="24"/>
        </w:rPr>
        <w:t xml:space="preserve">。</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3、适用法律</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 本次招标及由此产生的合同受中华人民共和国有关的法律法规制约和保护。</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4、投标费用</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4.1投标人应自行承担所有与参加投标有关的费用，无论投标过程中的做法和结果如何，采购人在任何情况下均无义务和责任承担这些费用。</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4.2本</w:t>
      </w:r>
      <w:r>
        <w:rPr>
          <w:rFonts w:hint="eastAsia" w:ascii="宋体" w:hAnsi="宋体" w:cs="宋体"/>
          <w:color w:val="000000"/>
          <w:sz w:val="24"/>
        </w:rPr>
        <w:t xml:space="preserve">项目代理服务费由中标人支付，按苏招协2022（002）号文</w:t>
      </w:r>
      <w:r>
        <w:rPr>
          <w:rFonts w:hint="eastAsia" w:ascii="宋体" w:hAnsi="宋体" w:cs="宋体"/>
          <w:color w:val="000000"/>
          <w:sz w:val="24"/>
          <w:lang w:val="en-US" w:eastAsia="zh-CN"/>
        </w:rPr>
        <w:t xml:space="preserve">20</w:t>
      </w:r>
      <w:r>
        <w:rPr>
          <w:rFonts w:hint="eastAsia" w:ascii="宋体" w:hAnsi="宋体" w:cs="宋体"/>
          <w:color w:val="000000"/>
          <w:sz w:val="24"/>
        </w:rPr>
        <w:t xml:space="preserve">%计取，由中标人在领取中标通知书前向采购代理机构一次性缴纳。此费用由中标人在报价中综合考虑，采购人不再额外支付除投标报价以外的任何费用。</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5、招标文件的约束力</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5.1投标人一旦参加本项目采购活动，即被认为接受了本招标文件的规定和约束，并且视为自招标公告期限届满之日起知道或应当知道自身权益是否受到了损害。</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6、招标文件的解释</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本招标文件由采购人负责解释。</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二、招标文件</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7、招标文件构成</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 招标文件有以下部分组成：</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（1）招标公告</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（2）投标人须知</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rPr>
          <w:rFonts w:hint="eastAsia" w:ascii="宋体" w:hAnsi="宋体" w:cs="宋体"/>
          <w:color w:val="000000"/>
          <w:sz w:val="24"/>
        </w:rPr>
        <w:t xml:space="preserve">合同文本</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w:t>
      </w:r>
      <w:r>
        <w:rPr>
          <w:rFonts w:hint="eastAsia" w:ascii="宋体" w:hAnsi="宋体" w:cs="宋体"/>
          <w:color w:val="000000"/>
          <w:sz w:val="24"/>
        </w:rPr>
        <w:t xml:space="preserve">采购需求</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（5）评标方法与评标标准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（6）投标文件格式</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请仔细检查招标文件是否齐全，如有缺漏请立即与采购人或</w:t>
      </w:r>
      <w:r>
        <w:rPr>
          <w:rFonts w:hint="eastAsia" w:ascii="宋体" w:hAnsi="宋体" w:cs="宋体"/>
          <w:color w:val="000000"/>
          <w:sz w:val="24"/>
        </w:rPr>
        <w:t xml:space="preserve">采购代理</w:t>
      </w:r>
      <w:r>
        <w:rPr>
          <w:rFonts w:ascii="宋体" w:hAnsi="宋体" w:cs="宋体"/>
          <w:color w:val="000000"/>
          <w:sz w:val="24"/>
        </w:rPr>
        <w:t xml:space="preserve">机构联系解决。</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8、招标文件的询问及澄清</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8.1任何要求对招标文件进行询问的投标人，应在投标截止日期10日前按招标公告中的通讯地址，向采购人或者采购代理机构提出。</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澄清或者修改的内容可能影响投标文件编制的，采购人或者采购代理机构应当在投标截止时间至少15日前，以书面形式或在网上发布更正公告通知所有获取招标文件的潜在投标人；不足15日的，采购人或者采购代理机构应当顺延提交投标文件的截止时间。</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8.3针对“苏采云”系统有关的询问，投标人应联系系统开发公司，采购人不负责答复。</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9、招标文件的修改</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 在投标截止时间前，采购人或者采购代理机构可以对招标文件进行修改。</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9.2 采购人有权依法推迟投标截止日期和开标日期。</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9.3招标文件的修改将在中国政府采购网、江苏政府采购网、盐城市政府采购网公布，补充文件将作为招标文件的组成部分，并对投标人具有约束力。</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三、投标文件的编制</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10、投标文件的语言及度量衡单位</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10.1投标人提交的投标文件以及投标人与采购人就有关投标的所有来往通知、函件和文件均应使用简体中文。</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10.2除技术性能另有规定外，投标文件所使用的度量衡单位，均须采用国家法定计量单位。</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11、投标文件构成</w:t>
      </w:r>
      <w:r/>
    </w:p>
    <w:p>
      <w:pPr>
        <w:ind w:firstLine="480"/>
        <w:spacing w:line="360" w:lineRule="auto"/>
      </w:pPr>
      <w:r>
        <w:rPr>
          <w:rFonts w:ascii="宋体" w:hAnsi="宋体" w:cs="宋体"/>
          <w:color w:val="000000"/>
          <w:sz w:val="24"/>
        </w:rPr>
        <w:t xml:space="preserve">11.1 投标人编写的投标文件应包括资格证明文件、符合性证明文件、投标分项报价表、技术参数响应及偏离表、商务条款响应及偏离表、投标函、开标一览表</w:t>
      </w:r>
      <w:r>
        <w:rPr>
          <w:rFonts w:hint="eastAsia" w:ascii="宋体" w:hAnsi="宋体" w:cs="宋体"/>
          <w:color w:val="000000"/>
          <w:sz w:val="24"/>
        </w:rPr>
        <w:t xml:space="preserve">、</w:t>
      </w:r>
      <w:r>
        <w:rPr>
          <w:rFonts w:hint="eastAsia" w:ascii="宋体" w:hAnsi="宋体"/>
          <w:bCs/>
          <w:sz w:val="24"/>
        </w:rPr>
        <w:t xml:space="preserve">招标文件第四章采购需求中要求提供的相关材料、综合评分法要求提供供评委打分材料（详见综合评分表中）、</w:t>
      </w:r>
      <w:r>
        <w:rPr>
          <w:rFonts w:ascii="宋体" w:hAnsi="宋体" w:cs="宋体"/>
          <w:color w:val="000000"/>
          <w:sz w:val="24"/>
        </w:rPr>
        <w:t xml:space="preserve">其他证明文件等部分。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如标书制作工具中格式和内容与“中国政府采购网”、“江苏政府采购网”、“盐城市政府采购网”发布的招标文件不一致，请以“中国政府采购网”、“江苏政府采购网”、“盐城市政府采购网”发布的招标文件为准。</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12、证明投标人资格及符合招标文件规定的文件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12.1投标人应按照招标文件要求提交证明文件，证明其及投标标的符合招标文件规定。</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12.2招标文件对证明文件无明确形式要求的，证明文件可以以文字资料、图纸和数据等形式提交。</w:t>
      </w:r>
      <w:r/>
    </w:p>
    <w:p>
      <w:pPr>
        <w:ind w:firstLine="482"/>
        <w:spacing w:line="360" w:lineRule="auto"/>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13、投标分项报价表</w:t>
      </w:r>
      <w:bookmarkEnd w:id="34"/>
      <w:r/>
      <w:bookmarkEnd w:id="35"/>
      <w:r/>
      <w:r/>
    </w:p>
    <w:p>
      <w:pPr>
        <w:ind w:firstLine="480"/>
        <w:spacing w:line="360" w:lineRule="auto"/>
        <w:rPr>
          <w:rFonts w:hint="eastAsia" w:ascii="宋体" w:hAnsi="宋体" w:cs="宋体"/>
          <w:bCs/>
          <w:sz w:val="24"/>
        </w:rPr>
      </w:pPr>
      <w:r>
        <w:rPr>
          <w:rFonts w:hint="eastAsia" w:ascii="宋体" w:hAnsi="宋体" w:cs="宋体"/>
          <w:bCs/>
          <w:sz w:val="24"/>
        </w:rPr>
        <w:t xml:space="preserve">13.1 投标人应按照招标文件规定格式填报投标分项报价表。</w:t>
      </w:r>
      <w:r/>
    </w:p>
    <w:p>
      <w:pPr>
        <w:ind w:firstLine="480"/>
        <w:spacing w:line="360" w:lineRule="auto"/>
        <w:rPr>
          <w:rFonts w:hint="eastAsia" w:ascii="宋体" w:hAnsi="宋体" w:cs="宋体"/>
          <w:sz w:val="24"/>
        </w:rPr>
      </w:pPr>
      <w:r>
        <w:rPr>
          <w:rFonts w:hint="eastAsia" w:ascii="宋体" w:hAnsi="宋体" w:cs="宋体"/>
          <w:bCs/>
          <w:sz w:val="24"/>
        </w:rPr>
        <w:t xml:space="preserve">13.2</w:t>
      </w:r>
      <w:r>
        <w:rPr>
          <w:rFonts w:hint="eastAsia" w:ascii="宋体" w:hAnsi="宋体" w:cs="宋体"/>
          <w:sz w:val="24"/>
        </w:rPr>
        <w:t xml:space="preserve"> 标的物</w:t>
      </w:r>
      <w:r/>
    </w:p>
    <w:p>
      <w:pPr>
        <w:ind w:firstLine="480"/>
        <w:spacing w:line="360" w:lineRule="auto"/>
        <w:rPr>
          <w:rFonts w:hint="eastAsia" w:ascii="宋体" w:hAnsi="宋体" w:cs="宋体"/>
          <w:bCs/>
          <w:sz w:val="24"/>
        </w:rPr>
      </w:pPr>
      <w:r>
        <w:rPr>
          <w:rFonts w:hint="eastAsia" w:ascii="宋体" w:hAnsi="宋体" w:cs="宋体"/>
          <w:bCs/>
          <w:sz w:val="24"/>
        </w:rPr>
        <w:t xml:space="preserve">采购人的需求。</w:t>
      </w:r>
      <w:r/>
    </w:p>
    <w:p>
      <w:pPr>
        <w:ind w:firstLine="480"/>
        <w:spacing w:line="360" w:lineRule="auto"/>
        <w:rPr>
          <w:rFonts w:hint="eastAsia" w:ascii="宋体" w:hAnsi="宋体" w:cs="宋体"/>
          <w:bCs/>
          <w:sz w:val="24"/>
        </w:rPr>
      </w:pPr>
      <w:r>
        <w:rPr>
          <w:rFonts w:hint="eastAsia" w:ascii="宋体" w:hAnsi="宋体" w:cs="宋体"/>
          <w:sz w:val="24"/>
        </w:rPr>
        <w:t xml:space="preserve">13.3</w:t>
      </w:r>
      <w:r>
        <w:rPr>
          <w:rFonts w:hint="eastAsia" w:ascii="宋体" w:hAnsi="宋体" w:cs="宋体"/>
          <w:bCs/>
          <w:sz w:val="24"/>
        </w:rPr>
        <w:t xml:space="preserve">有关费用处理</w:t>
      </w:r>
      <w:r/>
    </w:p>
    <w:p>
      <w:pPr>
        <w:ind w:firstLine="480"/>
        <w:spacing w:line="360" w:lineRule="auto"/>
        <w:rPr>
          <w:rFonts w:hint="eastAsia" w:ascii="宋体" w:hAnsi="宋体"/>
          <w:bCs/>
          <w:sz w:val="24"/>
          <w:szCs w:val="20"/>
        </w:rPr>
      </w:pPr>
      <w:r>
        <w:rPr>
          <w:rFonts w:hint="eastAsia" w:ascii="宋体" w:hAnsi="宋体"/>
          <w:bCs/>
          <w:sz w:val="24"/>
          <w:szCs w:val="20"/>
        </w:rPr>
        <w:t xml:space="preserve">13.3.1投标人根据现场实际情况、采购人提供的技术要求、自身实力、结合市场行情报价，此报价应包括为完成招标文件中的所有内容。即主要包括（但不限于）：现状调查、勘察费、测量费、检测费、物探费、现场服务咨询费、交通、食宿费用、专家评审费等所有费用，以及包含在服务过程中可能涉及的所有费用，凡漏项或少计均视为优惠，采购人不另行增加费用。各类风险和政策性调整等风险已包括在投标报价中。</w:t>
      </w:r>
      <w:r/>
    </w:p>
    <w:p>
      <w:pPr>
        <w:ind w:firstLine="480"/>
        <w:spacing w:line="360" w:lineRule="auto"/>
        <w:rPr>
          <w:rFonts w:hint="eastAsia" w:ascii="宋体" w:hAnsi="宋体" w:cs="宋体"/>
          <w:bCs/>
          <w:sz w:val="24"/>
        </w:rPr>
      </w:pPr>
      <w:r>
        <w:rPr>
          <w:rFonts w:hint="eastAsia" w:ascii="宋体" w:hAnsi="宋体" w:cs="宋体"/>
          <w:sz w:val="24"/>
        </w:rPr>
        <w:t xml:space="preserve">13.4</w:t>
      </w:r>
      <w:r>
        <w:rPr>
          <w:rFonts w:hint="eastAsia" w:ascii="宋体" w:hAnsi="宋体" w:cs="宋体"/>
          <w:bCs/>
          <w:sz w:val="24"/>
        </w:rPr>
        <w:t xml:space="preserve">其它费用处理</w:t>
      </w:r>
      <w:r/>
    </w:p>
    <w:p>
      <w:pPr>
        <w:ind w:firstLine="480"/>
        <w:spacing w:line="360" w:lineRule="auto"/>
        <w:rPr>
          <w:rFonts w:hint="eastAsia" w:ascii="宋体" w:hAnsi="宋体" w:cs="宋体"/>
          <w:bCs/>
          <w:sz w:val="24"/>
        </w:rPr>
      </w:pPr>
      <w:r>
        <w:rPr>
          <w:rFonts w:hint="eastAsia" w:ascii="宋体" w:hAnsi="宋体" w:cs="宋体"/>
          <w:bCs/>
          <w:sz w:val="24"/>
        </w:rPr>
        <w:t xml:space="preserve">招标文件未列明，而投标人认为必需的费用也需列入报价。</w:t>
      </w:r>
      <w:r/>
    </w:p>
    <w:p>
      <w:pPr>
        <w:pStyle w:val="1014"/>
        <w:ind w:firstLine="480"/>
        <w:spacing w:before="0" w:after="0" w:line="360" w:lineRule="auto"/>
        <w:rPr>
          <w:rFonts w:hint="eastAsia" w:ascii="宋体" w:hAnsi="宋体" w:eastAsia="宋体" w:cs="宋体"/>
          <w:b w:val="0"/>
          <w:sz w:val="24"/>
          <w:szCs w:val="21"/>
        </w:rPr>
        <w:outlineLvl w:val="9"/>
      </w:pPr>
      <w:r>
        <w:rPr>
          <w:rFonts w:hint="eastAsia" w:ascii="宋体" w:hAnsi="宋体" w:eastAsia="宋体" w:cs="宋体"/>
          <w:b w:val="0"/>
          <w:sz w:val="24"/>
          <w:szCs w:val="21"/>
        </w:rPr>
        <w:t xml:space="preserve">13.5投标货币</w:t>
      </w:r>
      <w:r/>
    </w:p>
    <w:p>
      <w:pPr>
        <w:ind w:firstLine="480"/>
        <w:spacing w:line="360" w:lineRule="auto"/>
        <w:rPr>
          <w:rFonts w:hint="eastAsia" w:ascii="宋体" w:hAnsi="宋体" w:cs="宋体"/>
          <w:sz w:val="24"/>
          <w:lang w:val="zh-CN"/>
        </w:rPr>
      </w:pPr>
      <w:r>
        <w:rPr>
          <w:rFonts w:hint="eastAsia" w:ascii="宋体" w:hAnsi="宋体" w:cs="宋体"/>
          <w:bCs/>
          <w:sz w:val="24"/>
        </w:rPr>
        <w:t xml:space="preserve">投标文件中的单价和总价无特殊规定的采用人民币报价，以元为单位标注。</w:t>
      </w:r>
      <w:r>
        <w:rPr>
          <w:rFonts w:hint="eastAsia" w:ascii="宋体" w:hAnsi="宋体" w:cs="宋体"/>
          <w:sz w:val="24"/>
        </w:rPr>
        <w:t xml:space="preserve">招标文件中另有规定的按规定执行。</w:t>
      </w:r>
      <w:bookmarkStart w:id="36" w:name="_Toc49090510"/>
      <w:r/>
      <w:bookmarkEnd w:id="36"/>
      <w:r/>
      <w:bookmarkStart w:id="37" w:name="_Toc14577359"/>
      <w:r/>
      <w:bookmarkEnd w:id="37"/>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14、技术参数响应及偏离表、商务条款响应及偏离表</w:t>
      </w:r>
      <w:r/>
    </w:p>
    <w:p>
      <w:pPr>
        <w:ind w:firstLine="482"/>
        <w:spacing w:line="360" w:lineRule="auto"/>
        <w:rPr>
          <w:b/>
          <w:bCs/>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14.1对招标文件中的技术与商务条款要求逐项作出响应或偏离，并说明原因（如有</w:t>
      </w:r>
      <w:r>
        <w:rPr>
          <w:rFonts w:hint="eastAsia" w:ascii="宋体" w:hAnsi="宋体" w:cs="宋体"/>
          <w:b/>
          <w:bCs/>
          <w:color w:val="000000"/>
          <w:sz w:val="24"/>
        </w:rPr>
        <w:t xml:space="preserve">偏离</w:t>
      </w:r>
      <w:r>
        <w:rPr>
          <w:rFonts w:ascii="宋体" w:hAnsi="宋体" w:cs="宋体"/>
          <w:b/>
          <w:bCs/>
          <w:color w:val="000000"/>
          <w:sz w:val="24"/>
        </w:rPr>
        <w:t xml:space="preserve">）。</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15、投标函和开标一览表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 投标人应按照招标文件中提供的格式完整、正确填写投标函、开标一览表。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15.2 对于采用货币报价的项目，开标一览表中的投标总报价应与投标分项报价表中的投标总报价一致，如不一致，不作为无效投标处理，但评标时按开标一览表中价格为准。</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16、投标有效期</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16.1投标有效期为采购</w:t>
      </w:r>
      <w:r>
        <w:rPr>
          <w:rFonts w:hint="eastAsia" w:ascii="宋体" w:hAnsi="宋体" w:cs="宋体"/>
          <w:color w:val="000000"/>
          <w:sz w:val="24"/>
          <w:lang w:val="en-US" w:eastAsia="zh-CN"/>
        </w:rPr>
        <w:t xml:space="preserve">人</w:t>
      </w:r>
      <w:r>
        <w:rPr>
          <w:rFonts w:ascii="宋体" w:hAnsi="宋体" w:cs="宋体"/>
          <w:color w:val="000000"/>
          <w:sz w:val="24"/>
        </w:rPr>
        <w:t xml:space="preserve">规定的开标之日</w:t>
      </w:r>
      <w:r>
        <w:rPr>
          <w:rFonts w:hint="eastAsia" w:ascii="宋体" w:hAnsi="宋体" w:eastAsia="宋体" w:cs="宋体"/>
          <w:color w:val="000000"/>
          <w:sz w:val="24"/>
        </w:rPr>
        <w:t xml:space="preserve">后</w:t>
      </w:r>
      <w:r>
        <w:rPr>
          <w:rFonts w:hint="eastAsia" w:ascii="宋体" w:hAnsi="宋体" w:eastAsia="宋体" w:cs="宋体"/>
          <w:b/>
          <w:color w:val="000000"/>
          <w:sz w:val="24"/>
          <w:u w:val="single"/>
        </w:rPr>
        <w:t xml:space="preserve">九十（90）天</w:t>
      </w:r>
      <w:r>
        <w:rPr>
          <w:rFonts w:hint="eastAsia" w:ascii="宋体" w:hAnsi="宋体" w:eastAsia="宋体" w:cs="宋体"/>
          <w:color w:val="000000"/>
          <w:sz w:val="24"/>
        </w:rPr>
        <w:t xml:space="preserve">。投标</w:t>
      </w:r>
      <w:r>
        <w:rPr>
          <w:rFonts w:ascii="宋体" w:hAnsi="宋体" w:cs="宋体"/>
          <w:color w:val="000000"/>
          <w:sz w:val="24"/>
        </w:rPr>
        <w:t xml:space="preserve">有效期比规定短的将被视为未实质性响应招标文件而予以拒绝。</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17.投标有效期的延长</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ind w:firstLine="482"/>
        <w:spacing w:line="360" w:lineRule="auto"/>
        <w:pBdr>
          <w:top w:val="none" w:color="000000" w:sz="0" w:space="0"/>
          <w:left w:val="none" w:color="000000" w:sz="0" w:space="0"/>
          <w:bottom w:val="none" w:color="000000" w:sz="0" w:space="0"/>
          <w:right w:val="none" w:color="000000" w:sz="0" w:space="0"/>
        </w:pBdr>
      </w:pPr>
      <w:r/>
      <w:bookmarkStart w:id="38" w:name="_Hlt26954739"/>
      <w:r/>
      <w:bookmarkEnd w:id="38"/>
      <w:r/>
      <w:bookmarkStart w:id="39" w:name="_Hlt26954852"/>
      <w:r/>
      <w:bookmarkEnd w:id="39"/>
      <w:r/>
      <w:bookmarkStart w:id="40" w:name="_Toc20823299"/>
      <w:r/>
      <w:bookmarkStart w:id="41" w:name="_Toc513029227"/>
      <w:r/>
      <w:bookmarkStart w:id="42" w:name="_Toc16938543"/>
      <w:r>
        <w:rPr>
          <w:rFonts w:ascii="宋体" w:hAnsi="宋体" w:cs="宋体"/>
          <w:b/>
          <w:color w:val="000000"/>
          <w:sz w:val="24"/>
        </w:rPr>
        <w:t xml:space="preserve">四、投标文件的递交</w:t>
      </w:r>
      <w:r/>
    </w:p>
    <w:p>
      <w:pPr>
        <w:ind w:firstLine="482"/>
        <w:spacing w:line="360" w:lineRule="auto"/>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w:t>
      </w:r>
      <w:r>
        <w:rPr>
          <w:rFonts w:hint="eastAsia" w:ascii="宋体" w:hAnsi="宋体" w:cs="宋体"/>
          <w:b/>
          <w:color w:val="000000"/>
          <w:sz w:val="24"/>
        </w:rPr>
        <w:t xml:space="preserve">8</w:t>
      </w:r>
      <w:r>
        <w:rPr>
          <w:rFonts w:ascii="宋体" w:hAnsi="宋体" w:cs="宋体"/>
          <w:b/>
          <w:color w:val="000000"/>
          <w:sz w:val="24"/>
        </w:rPr>
        <w:t xml:space="preserve">、电子投标文件的递交</w:t>
      </w:r>
      <w:r/>
    </w:p>
    <w:p>
      <w:pPr>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18.1投标人应当按照《操作手册》规定，在投标截止时间前制作并上传电子投标文件。</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w:t>
      </w:r>
      <w:r>
        <w:rPr>
          <w:rFonts w:hint="eastAsia" w:ascii="宋体" w:hAnsi="宋体" w:cs="宋体"/>
          <w:b/>
          <w:color w:val="000000"/>
          <w:sz w:val="24"/>
        </w:rPr>
        <w:t xml:space="preserve">9</w:t>
      </w:r>
      <w:r>
        <w:rPr>
          <w:rFonts w:ascii="宋体" w:hAnsi="宋体" w:cs="宋体"/>
          <w:b/>
          <w:color w:val="000000"/>
          <w:sz w:val="24"/>
        </w:rPr>
        <w:t xml:space="preserve">、投标截止日期</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1</w:t>
      </w:r>
      <w:r>
        <w:rPr>
          <w:rFonts w:hint="eastAsia" w:ascii="宋体" w:hAnsi="宋体" w:cs="宋体"/>
          <w:i/>
          <w:color w:val="000000"/>
          <w:sz w:val="24"/>
          <w:u w:val="single"/>
        </w:rPr>
        <w:t xml:space="preserve">9</w:t>
      </w:r>
      <w:r>
        <w:rPr>
          <w:rFonts w:ascii="宋体" w:hAnsi="宋体" w:cs="宋体"/>
          <w:i/>
          <w:color w:val="000000"/>
          <w:sz w:val="24"/>
          <w:u w:val="single"/>
        </w:rPr>
        <w:t xml:space="preserve">.1 投标人上传电子投标文件的时间不得迟于招标公告中规定的投标截止时间。</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w:t>
      </w:r>
      <w:r>
        <w:rPr>
          <w:rFonts w:hint="eastAsia" w:ascii="宋体" w:hAnsi="宋体" w:cs="宋体"/>
          <w:color w:val="000000"/>
          <w:sz w:val="24"/>
        </w:rPr>
        <w:t xml:space="preserve">7</w:t>
      </w:r>
      <w:r>
        <w:rPr>
          <w:rFonts w:ascii="宋体" w:hAnsi="宋体" w:cs="宋体"/>
          <w:color w:val="000000"/>
          <w:sz w:val="24"/>
        </w:rPr>
        <w:t xml:space="preserve">.1.2条规定做无效投标处理。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9</w:t>
      </w:r>
      <w:r>
        <w:rPr>
          <w:rFonts w:ascii="宋体" w:hAnsi="宋体" w:cs="宋体"/>
          <w:color w:val="000000"/>
          <w:sz w:val="24"/>
        </w:rPr>
        <w:t xml:space="preserve">.2 采购人可以按照规定，通过修改招标文件酌情延长投标截止日期，在此情况下，投标人的所有权利和义务以及投标人受制的截止日期均应以延长后新的截止日期为准。</w:t>
      </w:r>
      <w:r/>
    </w:p>
    <w:p>
      <w:pPr>
        <w:ind w:firstLine="482"/>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20</w:t>
      </w:r>
      <w:r>
        <w:rPr>
          <w:rFonts w:ascii="宋体" w:hAnsi="宋体" w:cs="宋体"/>
          <w:b/>
          <w:color w:val="000000"/>
          <w:sz w:val="24"/>
        </w:rPr>
        <w:t xml:space="preserve">、投标文件的拒收</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20</w:t>
      </w:r>
      <w:r>
        <w:rPr>
          <w:rFonts w:ascii="宋体" w:hAnsi="宋体" w:cs="宋体"/>
          <w:color w:val="000000"/>
          <w:sz w:val="24"/>
        </w:rPr>
        <w:t xml:space="preserve">.1 采购人拒绝接收在其规定的投标截止时间后上传的任何投标文件。</w:t>
      </w:r>
      <w:r/>
    </w:p>
    <w:p>
      <w:pPr>
        <w:pStyle w:val="1014"/>
        <w:ind w:firstLine="482"/>
        <w:spacing w:before="0" w:after="0" w:line="360" w:lineRule="auto"/>
        <w:rPr>
          <w:rFonts w:hint="eastAsia" w:ascii="宋体" w:hAnsi="宋体" w:eastAsia="宋体" w:cs="宋体"/>
          <w:bCs w:val="0"/>
          <w:color w:val="000000"/>
          <w:sz w:val="24"/>
          <w:szCs w:val="21"/>
        </w:rPr>
        <w:outlineLvl w:val="9"/>
      </w:pPr>
      <w:r>
        <w:rPr>
          <w:rFonts w:hint="eastAsia" w:ascii="宋体" w:hAnsi="宋体" w:eastAsia="宋体" w:cs="宋体"/>
          <w:bCs w:val="0"/>
          <w:color w:val="000000"/>
          <w:sz w:val="24"/>
          <w:szCs w:val="21"/>
        </w:rPr>
        <w:t xml:space="preserve">21、投标文件的撤回和修改</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1</w:t>
      </w:r>
      <w:r>
        <w:rPr>
          <w:rFonts w:ascii="宋体" w:hAnsi="宋体" w:cs="宋体"/>
          <w:color w:val="000000"/>
          <w:sz w:val="24"/>
        </w:rPr>
        <w:t xml:space="preserve">.1 投标文件的撤回</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1</w:t>
      </w:r>
      <w:r>
        <w:rPr>
          <w:rFonts w:ascii="宋体" w:hAnsi="宋体" w:cs="宋体"/>
          <w:color w:val="000000"/>
          <w:sz w:val="24"/>
        </w:rPr>
        <w:t xml:space="preserve">.1.1 电子投标文件的撤回</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投标人可在投标截止时间前，撤回其电子投标文件，具体操作方法见《操作手册》。</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1</w:t>
      </w:r>
      <w:r>
        <w:rPr>
          <w:rFonts w:ascii="宋体" w:hAnsi="宋体" w:cs="宋体"/>
          <w:color w:val="000000"/>
          <w:sz w:val="24"/>
        </w:rPr>
        <w:t xml:space="preserve">.1.2 投标人撤回电子投标文件，则认为其不再参与本项目投标活动。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1</w:t>
      </w:r>
      <w:r>
        <w:rPr>
          <w:rFonts w:ascii="宋体" w:hAnsi="宋体" w:cs="宋体"/>
          <w:color w:val="000000"/>
          <w:sz w:val="24"/>
        </w:rPr>
        <w:t xml:space="preserve">.2 投标文件的修改</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1</w:t>
      </w:r>
      <w:r>
        <w:rPr>
          <w:rFonts w:ascii="宋体" w:hAnsi="宋体" w:cs="宋体"/>
          <w:color w:val="000000"/>
          <w:sz w:val="24"/>
        </w:rPr>
        <w:t xml:space="preserve">.2.1投标人可在投标截止时间前，对其电子投标文件进行修改，具体操作方法见《操作手册》。</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1</w:t>
      </w:r>
      <w:r>
        <w:rPr>
          <w:rFonts w:ascii="宋体" w:hAnsi="宋体" w:cs="宋体"/>
          <w:color w:val="000000"/>
          <w:sz w:val="24"/>
        </w:rPr>
        <w:t xml:space="preserve">.2.2 在投标截止时间之后，投标人不得对其电子投标文件作任何修改。</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1</w:t>
      </w:r>
      <w:r>
        <w:rPr>
          <w:rFonts w:ascii="宋体" w:hAnsi="宋体" w:cs="宋体"/>
          <w:color w:val="000000"/>
          <w:sz w:val="24"/>
        </w:rPr>
        <w:t xml:space="preserve">.3 在投标截止时间至招标文件中规定的投标有效期满之间的这段时间内，投标人不得撤回其投标。</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五、开标与评标</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w:t>
      </w:r>
      <w:r>
        <w:rPr>
          <w:rFonts w:hint="eastAsia" w:ascii="宋体" w:hAnsi="宋体" w:cs="宋体"/>
          <w:b/>
          <w:color w:val="000000"/>
          <w:sz w:val="24"/>
        </w:rPr>
        <w:t xml:space="preserve">2</w:t>
      </w:r>
      <w:r>
        <w:rPr>
          <w:rFonts w:ascii="宋体" w:hAnsi="宋体" w:cs="宋体"/>
          <w:b/>
          <w:color w:val="000000"/>
          <w:sz w:val="24"/>
        </w:rPr>
        <w:t xml:space="preserve">、开标</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2</w:t>
      </w:r>
      <w:r>
        <w:rPr>
          <w:rFonts w:ascii="宋体" w:hAnsi="宋体" w:cs="宋体"/>
          <w:color w:val="000000"/>
          <w:sz w:val="24"/>
        </w:rPr>
        <w:t xml:space="preserve">.1 采购人将在招标公告中规定的时间和地点组织公开开标。投标人应当按照《操作手册》规定，参加开标活</w:t>
      </w:r>
      <w:r>
        <w:rPr>
          <w:rFonts w:ascii="宋体" w:hAnsi="宋体" w:cs="宋体"/>
          <w:sz w:val="24"/>
        </w:rPr>
        <w:t xml:space="preserve">动和在苏采云系统规定的时间</w:t>
      </w:r>
      <w:r>
        <w:rPr>
          <w:rFonts w:ascii="宋体" w:hAnsi="宋体" w:cs="宋体"/>
          <w:color w:val="000000"/>
          <w:sz w:val="24"/>
        </w:rPr>
        <w:t xml:space="preserve">内对投标文件进行解密。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22.2开标仪式由采购人组</w:t>
      </w:r>
      <w:r>
        <w:rPr>
          <w:rFonts w:ascii="宋体" w:hAnsi="宋体" w:cs="宋体"/>
          <w:sz w:val="24"/>
        </w:rPr>
        <w:t xml:space="preserve">织。苏采云系统将自动对项目进行开标，并宣布各投标人名称和投标价格。</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22.3投标人在开标过程中涉及到的投标文件解密、开标结果确认等工作，应按照《操作手册》规定执行。</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22.4投标人如果对开标过程和开标记录有疑义，应当根据《操作手册》规定提出，如 苏采云系统中《开标记录表》</w:t>
      </w:r>
      <w:r>
        <w:rPr>
          <w:rFonts w:ascii="宋体" w:hAnsi="宋体" w:cs="宋体"/>
          <w:color w:val="000000"/>
          <w:sz w:val="24"/>
        </w:rPr>
        <w:t xml:space="preserve">宣布后5分钟内未提出的，视同认可开标结果。</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23、评标委员会</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23.1开标后，采购人将立即组织评标委员会（以下简称评委会）进行评标。</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23.2 评委会由采购人代表和有关技术、经济等方面的专家组成，且人员构成符合政府采购有关规定。</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23.3评委会独立工作，负责评审所有投标文件并确定中标</w:t>
      </w:r>
      <w:r>
        <w:rPr>
          <w:rFonts w:hint="eastAsia" w:ascii="宋体" w:hAnsi="宋体" w:cs="宋体"/>
          <w:color w:val="000000"/>
          <w:sz w:val="24"/>
        </w:rPr>
        <w:t xml:space="preserve">候</w:t>
      </w:r>
      <w:r>
        <w:rPr>
          <w:rFonts w:ascii="宋体" w:hAnsi="宋体" w:cs="宋体"/>
          <w:color w:val="000000"/>
          <w:sz w:val="24"/>
        </w:rPr>
        <w:t xml:space="preserve">选人。</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24、评标过程的保密与公正</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24.1凡是与审查、澄清、评价和比较投标的有关资料以及授标建议等，采购人、评委、采购代理机构均不得向投标人或与评标无关的其他人员透露。</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24.2在评标过程中，投标人不得以任何行为影响评标过程，否则其投标文件将被作为无效投标文件。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24.3 采购人和评标委员会不向未中标的投标人解释未中标原因，也不公布评标过程中的相关细节。</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 采用综合评分法的项目，未中标的投标人可于中标结果公告期限届满之日</w:t>
      </w:r>
      <w:r>
        <w:rPr>
          <w:rFonts w:ascii="宋体" w:hAnsi="宋体" w:cs="宋体"/>
          <w:sz w:val="24"/>
        </w:rPr>
        <w:t xml:space="preserve">起通过苏采云系统查</w:t>
      </w:r>
      <w:r>
        <w:rPr>
          <w:rFonts w:ascii="宋体" w:hAnsi="宋体" w:cs="宋体"/>
          <w:color w:val="000000"/>
          <w:sz w:val="24"/>
        </w:rPr>
        <w:t xml:space="preserve">看自己的评审得分及排序情况。</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25、投标文件的澄清</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25.1评标期间，评委会对投标文件中含义不明确、同类问题表述不一致或者有明显文字和计算错误的内容，有权要求投标人作出必要的澄清、说明或者补正。</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投标人的澄清、说明或者补正不得超出投标文件的范围或者改变投标文件的实质性内容。</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评标委员会并非对每个投标人都做澄清要求。</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25.2需要供应商进行澄清、说明和补正的，评委会</w:t>
      </w:r>
      <w:r>
        <w:rPr>
          <w:rFonts w:ascii="宋体" w:hAnsi="宋体" w:cs="宋体"/>
          <w:sz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 接到评委会澄清、说明和补正要求的投标人如未按规定做出澄清、说明和补正，其风险由投标人自行承担。</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26、对投标文件的初审</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26.1投标文件初审分为资格审查和符合性审查。</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 资格审查：依据法律法规和招标文件的规定，由采购人对投标文件中的资格证明文件进行审查。资格审查的结论，采购人以书面形式向评委会进行反馈。</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26.1.3 未通过资格审查或符合性审查的投标人，采购人将在苏采云系统中告知未通过资格审查或符合性审查的原因，评审结束后，采购人将不再告知未通过资格审查或符合性审查的原因。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26.3如果投标文件实质上没有响应招标文件的要求，评委会将予以拒绝，投标人不得通过修改或撤销不合要求的偏离或保留而使其投标成为实质性响应的投标。</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26.4评委会将对确定为实质性响应的投标进行进一步审核，看其是否有计算上或累加上的算术错误，修正错误的原则如下：</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（3）单价金额小数点或者百分比有明显错位的，以开标一览表的总价为准，并修改单价。</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同时出现两种以上错误的，按照前款规定的顺序修正。</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26.5评委会将按上述修正错误的方法调整投标文件中的投标</w:t>
      </w:r>
      <w:r>
        <w:rPr>
          <w:rFonts w:ascii="宋体" w:hAnsi="宋体" w:cs="宋体"/>
          <w:sz w:val="24"/>
        </w:rPr>
        <w:t xml:space="preserve">报价，并通过苏采云系统告知投标人，调整后的价格应对投标人具有约束力。如果投标人不接受修正后的价格，则其投标将被拒绝。</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非单一产品采购项目，招标文件中将载明其中的核心产品。多家投标人提供的核心产品品牌相同的，按前两款规定处理。</w:t>
      </w:r>
      <w:r/>
    </w:p>
    <w:p>
      <w:pPr>
        <w:ind w:firstLine="480"/>
        <w:jc w:val="both"/>
        <w:keepLines w:val="0"/>
        <w:keepNext w:val="0"/>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26.7投标人在开、评标全过程中应保持通讯畅</w:t>
      </w:r>
      <w:r>
        <w:rPr>
          <w:rFonts w:ascii="宋体" w:hAnsi="宋体" w:cs="宋体"/>
          <w:sz w:val="24"/>
        </w:rPr>
        <w:t xml:space="preserve">通，及时登录苏采云系统查</w:t>
      </w:r>
      <w:r>
        <w:rPr>
          <w:rFonts w:ascii="宋体" w:hAnsi="宋体" w:cs="宋体"/>
          <w:color w:val="000000"/>
          <w:sz w:val="24"/>
        </w:rPr>
        <w:t xml:space="preserve">阅、答复相关信息，并安排专人与</w:t>
      </w:r>
      <w:r>
        <w:rPr>
          <w:rFonts w:hint="eastAsia" w:ascii="宋体" w:hAnsi="宋体" w:cs="宋体"/>
          <w:color w:val="000000"/>
          <w:sz w:val="24"/>
          <w:lang w:val="en-US" w:eastAsia="zh-CN"/>
        </w:rPr>
        <w:t xml:space="preserve">采购人</w:t>
      </w:r>
      <w:r>
        <w:rPr>
          <w:rFonts w:ascii="宋体" w:hAnsi="宋体" w:cs="宋体"/>
          <w:color w:val="000000"/>
          <w:sz w:val="24"/>
        </w:rPr>
        <w:t xml:space="preserve">及评标委员会联系。</w:t>
      </w:r>
      <w:r/>
    </w:p>
    <w:p>
      <w:pPr>
        <w:ind w:firstLine="482"/>
        <w:jc w:val="both"/>
        <w:keepLines w:val="0"/>
        <w:keepNext w:val="0"/>
        <w:pageBreakBefore w:val="0"/>
        <w:spacing w:line="360" w:lineRule="auto"/>
        <w:widowControl/>
        <w:rPr>
          <w:rFonts w:hint="eastAsia" w:cs="Times New Roman" w:asciiTheme="minorEastAsia" w:hAnsiTheme="minorEastAsia"/>
          <w:b/>
          <w:bCs/>
          <w:color w:val="auto"/>
          <w:sz w:val="24"/>
          <w:lang w:val="en-US" w:eastAsia="zh-CN"/>
        </w:rPr>
      </w:pPr>
      <w:r>
        <w:rPr>
          <w:rFonts w:cs="Times New Roman" w:asciiTheme="minorEastAsia" w:hAnsiTheme="minorEastAsia"/>
          <w:b/>
          <w:bCs/>
          <w:color w:val="auto"/>
          <w:sz w:val="24"/>
          <w:lang w:val="zh-CN"/>
        </w:rPr>
        <w:t xml:space="preserve">2</w:t>
      </w:r>
      <w:r>
        <w:rPr>
          <w:rFonts w:hint="eastAsia" w:cs="Times New Roman" w:asciiTheme="minorEastAsia" w:hAnsiTheme="minorEastAsia"/>
          <w:b/>
          <w:bCs/>
          <w:color w:val="auto"/>
          <w:sz w:val="24"/>
          <w:lang w:val="en-US" w:eastAsia="zh-CN"/>
        </w:rPr>
        <w:t xml:space="preserve">6</w:t>
      </w:r>
      <w:r>
        <w:rPr>
          <w:rFonts w:cs="Times New Roman" w:asciiTheme="minorEastAsia" w:hAnsiTheme="minorEastAsia"/>
          <w:b/>
          <w:bCs/>
          <w:color w:val="auto"/>
          <w:sz w:val="24"/>
          <w:lang w:val="zh-CN"/>
        </w:rPr>
        <w:t xml:space="preserve">.</w:t>
      </w:r>
      <w:r>
        <w:rPr>
          <w:rFonts w:hint="eastAsia" w:cs="Times New Roman" w:asciiTheme="minorEastAsia" w:hAnsiTheme="minorEastAsia"/>
          <w:b/>
          <w:bCs/>
          <w:color w:val="auto"/>
          <w:sz w:val="24"/>
          <w:lang w:val="en-US" w:eastAsia="zh-CN"/>
        </w:rPr>
        <w:t xml:space="preserve">8评审过程中出现下列情形之一的，评审委员会应当启动异常低价投标（响应）审查程序：</w:t>
      </w:r>
      <w:r/>
    </w:p>
    <w:p>
      <w:pPr>
        <w:ind w:firstLine="482"/>
        <w:jc w:val="both"/>
        <w:keepLines w:val="0"/>
        <w:keepNext w:val="0"/>
        <w:pageBreakBefore w:val="0"/>
        <w:spacing w:line="360" w:lineRule="auto"/>
        <w:widowControl/>
        <w:rPr>
          <w:rFonts w:cs="Times New Roman" w:asciiTheme="minorEastAsia" w:hAnsiTheme="minorEastAsia"/>
          <w:b/>
          <w:bCs/>
          <w:color w:val="auto"/>
          <w:sz w:val="24"/>
          <w:lang w:val="zh-CN"/>
        </w:rPr>
      </w:pPr>
      <w:r/>
      <w:bookmarkStart w:id="43" w:name="OLE_LINK56"/>
      <w:r/>
      <w:bookmarkStart w:id="44" w:name="OLE_LINK57"/>
      <w:r>
        <w:rPr>
          <w:rFonts w:hint="eastAsia" w:cs="Times New Roman" w:asciiTheme="minorEastAsia" w:hAnsiTheme="minorEastAsia"/>
          <w:b/>
          <w:bCs/>
          <w:color w:val="auto"/>
          <w:sz w:val="24"/>
          <w:lang w:val="zh-CN"/>
        </w:rPr>
        <w:t xml:space="preserve">（1）投标（响应）报价（单价）低于采购项目预算（单价）50%的，即投标（响应）报价</w:t>
      </w:r>
      <w:r>
        <w:rPr>
          <w:rFonts w:hint="eastAsia" w:cs="Times New Roman" w:asciiTheme="minorEastAsia" w:hAnsiTheme="minorEastAsia"/>
          <w:b/>
          <w:bCs/>
          <w:color w:val="auto"/>
          <w:sz w:val="24"/>
          <w:lang w:val="zh-CN" w:eastAsia="zh-CN"/>
        </w:rPr>
        <w:t xml:space="preserve">（</w:t>
      </w:r>
      <w:r>
        <w:rPr>
          <w:rFonts w:hint="eastAsia" w:cs="Times New Roman" w:asciiTheme="minorEastAsia" w:hAnsiTheme="minorEastAsia"/>
          <w:b/>
          <w:bCs/>
          <w:color w:val="auto"/>
          <w:sz w:val="24"/>
          <w:lang w:val="zh-CN"/>
        </w:rPr>
        <w:t xml:space="preserve">单价</w:t>
      </w:r>
      <w:r>
        <w:rPr>
          <w:rFonts w:hint="eastAsia" w:cs="Times New Roman" w:asciiTheme="minorEastAsia" w:hAnsiTheme="minorEastAsia"/>
          <w:b/>
          <w:bCs/>
          <w:color w:val="auto"/>
          <w:sz w:val="24"/>
          <w:lang w:val="zh-CN" w:eastAsia="zh-CN"/>
        </w:rPr>
        <w:t xml:space="preserve">）</w:t>
      </w:r>
      <w:r>
        <w:rPr>
          <w:rFonts w:hint="eastAsia" w:cs="Times New Roman" w:asciiTheme="minorEastAsia" w:hAnsiTheme="minorEastAsia"/>
          <w:b/>
          <w:bCs/>
          <w:color w:val="auto"/>
          <w:sz w:val="24"/>
          <w:lang w:val="zh-CN"/>
        </w:rPr>
        <w:t xml:space="preserve">&lt;采购项目预算（单价）×50%；</w:t>
      </w:r>
      <w:bookmarkEnd w:id="43"/>
      <w:r/>
      <w:bookmarkEnd w:id="44"/>
      <w:r/>
      <w:r/>
    </w:p>
    <w:p>
      <w:pPr>
        <w:ind w:firstLine="482"/>
        <w:jc w:val="both"/>
        <w:keepLines w:val="0"/>
        <w:keepNext w:val="0"/>
        <w:pageBreakBefore w:val="0"/>
        <w:spacing w:line="360" w:lineRule="auto"/>
        <w:widowControl/>
        <w:rPr>
          <w:rFonts w:cs="Times New Roman" w:asciiTheme="minorEastAsia" w:hAnsiTheme="minorEastAsia"/>
          <w:b/>
          <w:bCs/>
          <w:color w:val="auto"/>
          <w:sz w:val="24"/>
          <w:lang w:val="zh-CN"/>
        </w:rPr>
      </w:pPr>
      <w:r>
        <w:rPr>
          <w:rFonts w:hint="eastAsia" w:cs="Times New Roman" w:asciiTheme="minorEastAsia" w:hAnsiTheme="minorEastAsia"/>
          <w:b/>
          <w:bCs/>
          <w:color w:val="auto"/>
          <w:sz w:val="24"/>
          <w:lang w:val="zh-CN"/>
        </w:rPr>
        <w:t xml:space="preserve">（2）投标（响应）报价（单价）低于采购项目（单价）最高限价45%的，即投标（响应）报价</w:t>
      </w:r>
      <w:r>
        <w:rPr>
          <w:rFonts w:hint="eastAsia" w:cs="Times New Roman" w:asciiTheme="minorEastAsia" w:hAnsiTheme="minorEastAsia"/>
          <w:b/>
          <w:bCs/>
          <w:color w:val="auto"/>
          <w:sz w:val="24"/>
          <w:lang w:val="zh-CN" w:eastAsia="zh-CN"/>
        </w:rPr>
        <w:t xml:space="preserve">（</w:t>
      </w:r>
      <w:r>
        <w:rPr>
          <w:rFonts w:hint="eastAsia" w:cs="Times New Roman" w:asciiTheme="minorEastAsia" w:hAnsiTheme="minorEastAsia"/>
          <w:b/>
          <w:bCs/>
          <w:color w:val="auto"/>
          <w:sz w:val="24"/>
          <w:lang w:val="zh-CN"/>
        </w:rPr>
        <w:t xml:space="preserve">单价</w:t>
      </w:r>
      <w:r>
        <w:rPr>
          <w:rFonts w:hint="eastAsia" w:cs="Times New Roman" w:asciiTheme="minorEastAsia" w:hAnsiTheme="minorEastAsia"/>
          <w:b/>
          <w:bCs/>
          <w:color w:val="auto"/>
          <w:sz w:val="24"/>
          <w:lang w:val="zh-CN" w:eastAsia="zh-CN"/>
        </w:rPr>
        <w:t xml:space="preserve">）</w:t>
      </w:r>
      <w:r>
        <w:rPr>
          <w:rFonts w:hint="eastAsia" w:cs="Times New Roman" w:asciiTheme="minorEastAsia" w:hAnsiTheme="minorEastAsia"/>
          <w:b/>
          <w:bCs/>
          <w:color w:val="auto"/>
          <w:sz w:val="24"/>
          <w:lang w:val="zh-CN"/>
        </w:rPr>
        <w:t xml:space="preserve">&lt;采购项目（单价）最高限价×45%；</w:t>
      </w:r>
      <w:r/>
    </w:p>
    <w:p>
      <w:pPr>
        <w:ind w:firstLine="482"/>
        <w:jc w:val="both"/>
        <w:keepLines w:val="0"/>
        <w:keepNext w:val="0"/>
        <w:pageBreakBefore w:val="0"/>
        <w:spacing w:line="360" w:lineRule="auto"/>
        <w:widowControl/>
        <w:rPr>
          <w:rFonts w:hint="eastAsia" w:cs="Times New Roman" w:asciiTheme="minorEastAsia" w:hAnsiTheme="minorEastAsia"/>
          <w:b/>
          <w:bCs/>
          <w:color w:val="auto"/>
          <w:sz w:val="24"/>
          <w:lang w:val="en-US" w:eastAsia="zh-CN"/>
        </w:rPr>
      </w:pPr>
      <w:r>
        <w:rPr>
          <w:rFonts w:hint="eastAsia" w:cs="Times New Roman" w:asciiTheme="minorEastAsia" w:hAnsiTheme="minorEastAsia"/>
          <w:b/>
          <w:bCs/>
          <w:color w:val="auto"/>
          <w:sz w:val="24"/>
          <w:lang w:val="en-US" w:eastAsia="zh-CN"/>
        </w:rPr>
        <w:t xml:space="preserve">（3）评审委员会认定的供应商报价过低、有可能影响产品质量或者不能诚信履约的其他情形。</w:t>
      </w:r>
      <w:r/>
    </w:p>
    <w:p>
      <w:pPr>
        <w:ind w:firstLine="482"/>
        <w:jc w:val="both"/>
        <w:keepLines w:val="0"/>
        <w:keepNext w:val="0"/>
        <w:pageBreakBefore w:val="0"/>
        <w:spacing w:line="360" w:lineRule="auto"/>
        <w:rPr>
          <w:rFonts w:ascii="宋体" w:hAnsi="宋体" w:cs="宋体"/>
          <w:b/>
          <w:color w:val="auto"/>
          <w:sz w:val="24"/>
        </w:rPr>
        <w:pBdr>
          <w:top w:val="none" w:color="000000" w:sz="0" w:space="0"/>
          <w:left w:val="none" w:color="000000" w:sz="0" w:space="0"/>
          <w:bottom w:val="none" w:color="000000" w:sz="0" w:space="0"/>
          <w:right w:val="none" w:color="000000" w:sz="0" w:space="0"/>
        </w:pBdr>
      </w:pPr>
      <w:r>
        <w:rPr>
          <w:rFonts w:cs="Times New Roman" w:asciiTheme="minorEastAsia" w:hAnsiTheme="minorEastAsia"/>
          <w:b/>
          <w:bCs/>
          <w:color w:val="auto"/>
          <w:sz w:val="24"/>
          <w:lang w:val="zh-CN"/>
        </w:rPr>
        <w:t xml:space="preserve">2</w:t>
      </w:r>
      <w:r>
        <w:rPr>
          <w:rFonts w:hint="eastAsia" w:cs="Times New Roman" w:asciiTheme="minorEastAsia" w:hAnsiTheme="minorEastAsia"/>
          <w:b/>
          <w:bCs/>
          <w:color w:val="auto"/>
          <w:sz w:val="24"/>
          <w:lang w:val="en-US" w:eastAsia="zh-CN"/>
        </w:rPr>
        <w:t xml:space="preserve">6</w:t>
      </w:r>
      <w:r>
        <w:rPr>
          <w:rFonts w:cs="Times New Roman" w:asciiTheme="minorEastAsia" w:hAnsiTheme="minorEastAsia"/>
          <w:b/>
          <w:bCs/>
          <w:color w:val="auto"/>
          <w:sz w:val="24"/>
          <w:lang w:val="zh-CN"/>
        </w:rPr>
        <w:t xml:space="preserve">.</w:t>
      </w:r>
      <w:r>
        <w:rPr>
          <w:rFonts w:hint="eastAsia" w:cs="Times New Roman" w:asciiTheme="minorEastAsia" w:hAnsiTheme="minorEastAsia"/>
          <w:b/>
          <w:bCs/>
          <w:color w:val="auto"/>
          <w:sz w:val="24"/>
          <w:lang w:val="en-US" w:eastAsia="zh-CN"/>
        </w:rPr>
        <w:t xml:space="preserve">9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27、无效投标条款和废标条款</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27.1无效投</w:t>
      </w:r>
      <w:r>
        <w:rPr>
          <w:rFonts w:ascii="宋体" w:hAnsi="宋体" w:cs="宋体"/>
          <w:sz w:val="24"/>
        </w:rPr>
        <w:t xml:space="preserve">标条款</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27.1.1 投标人在苏采云系统规定的时</w:t>
      </w:r>
      <w:r>
        <w:rPr>
          <w:rFonts w:ascii="宋体" w:hAnsi="宋体" w:cs="宋体"/>
          <w:color w:val="000000"/>
          <w:sz w:val="24"/>
        </w:rPr>
        <w:t xml:space="preserve">间内未成功解密电子投标文件的。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27.1.2 投标人未按照招标文件要求上传电子投标文件的。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27.1.3同一投标人提交两个（含两个）以上不同的投标报价的。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27.1.4投标人不具备招标文件中规定资格要求的。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27.1.5投标人的报价超过了采购预算或最高限价的。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27.1.6未通过符合性审查的。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27.1.7不符合招标文件中规定的实质性要求和条件的。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27.1.9投标文件含有采购人不能接受的附加条件的。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27.1.10评标委员会认为投标人的报价明显低于其他通过符合性审查投标人的报价，有可能影响产品质量或者不能诚信履约的，</w:t>
      </w:r>
      <w:r>
        <w:rPr>
          <w:rFonts w:ascii="宋体" w:hAnsi="宋体" w:cs="宋体"/>
          <w:sz w:val="24"/>
        </w:rPr>
        <w:t xml:space="preserve">将通过苏采云系统要求其在</w:t>
      </w:r>
      <w:r>
        <w:rPr>
          <w:rFonts w:ascii="宋体" w:hAnsi="宋体" w:cs="宋体"/>
          <w:color w:val="000000"/>
          <w:sz w:val="24"/>
        </w:rPr>
        <w:t xml:space="preserve">合理的时间内提供说明，必要时提交相关证明材料；投标人不能证明其报价合理性的，评标委员会应当将其作为无效投标处理。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27.1.12 投标文件未按照招标文件要求加盖CA电子公章的。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27.1.13其他法律、法规及本招标文件规定的属无效投标的情形。</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27.2废标条款</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27.2.1符合专业条件的供应商或者对招标文件作实质响应的供应商不足三家的。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27.2.2出现影响采购公正的违法、违规行为的。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27.2.3因重大变故，采购任务取消的。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27.2.4评标委员会认定招标文件存在歧义、重大缺陷导致评审工作无法进行。</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w:t>
      </w:r>
      <w:r>
        <w:rPr>
          <w:rFonts w:ascii="宋体" w:hAnsi="宋体" w:cs="宋体"/>
          <w:sz w:val="24"/>
        </w:rPr>
        <w:t xml:space="preserve">.5 因苏采云系统系统故</w:t>
      </w:r>
      <w:r>
        <w:rPr>
          <w:rFonts w:ascii="宋体" w:hAnsi="宋体" w:cs="宋体"/>
          <w:color w:val="000000"/>
          <w:sz w:val="24"/>
        </w:rPr>
        <w:t xml:space="preserve">障原因造成开标不成功的。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 投标截止时间结束后参加投标的供应商不足三家的处理：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27.3.1如出现投标截止时间结束后参加投标的供应商或者在评标期间对招标文件做出实质响应的供应商不足三家情况，按政府采购相关规定执行。</w:t>
      </w:r>
      <w:r/>
    </w:p>
    <w:p>
      <w:pPr>
        <w:ind w:firstLine="643"/>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六、定标</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28、确定中标单位</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28.1中标候选人的选取原则和数量见招标文件第五章规定。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 采购人应根据评委会推荐的中标候选人确定中标人。</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28.3 采购人将在“中国政府采购网”、“江苏政府采购网”、“盐城市政府采购网</w:t>
      </w:r>
      <w:r>
        <w:rPr>
          <w:rFonts w:ascii="仿宋" w:hAnsi="仿宋" w:eastAsia="仿宋" w:cs="仿宋"/>
          <w:color w:val="333333"/>
          <w:sz w:val="28"/>
        </w:rPr>
        <w:t xml:space="preserve">”</w:t>
      </w:r>
      <w:r>
        <w:rPr>
          <w:rFonts w:ascii="宋体" w:hAnsi="宋体" w:cs="宋体"/>
          <w:color w:val="000000"/>
          <w:sz w:val="24"/>
        </w:rPr>
        <w:t xml:space="preserve">发布中标公告，公告期限为1个工作日。</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28.4若有充分证据证明，中标人出现下列情况之一的，一经查实，将被取消中标资格：</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28.4.1提供虚假材料谋取中标的。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28.4.2向采购人、采购代理机构行贿或者提供其他不正当利益的。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28.4.3属于本文件规定的无效条件，但在评标过程中又未被评委会发现的。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28.4.4与采购人或者其他供应商恶意串通的。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28.4.5采取不正当手段诋毁、排挤其他供应商的。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w:t>
      </w:r>
      <w:r>
        <w:rPr>
          <w:rFonts w:eastAsia="Times New Roman"/>
          <w:color w:val="000000"/>
        </w:rPr>
        <w:t xml:space="preserve"> </w:t>
      </w:r>
      <w:r>
        <w:rPr>
          <w:rFonts w:ascii="宋体" w:hAnsi="宋体" w:cs="宋体"/>
          <w:color w:val="000000"/>
          <w:sz w:val="24"/>
        </w:rPr>
        <w:t xml:space="preserve">有下列情形之一的，视为投标人串通投标，投标无效：</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28.5.1不同投标人的投标文件由同一单位或者个人编制；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28.5.2不同投标人委托同一单位或者个人办理投标事宜；</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28.5.3 不同投标人的投标文件载明的项目管理成员或者联系人员为同一人；</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28.5.4不同投标人的投标文件异常一致或者投标报价呈规律性差异；</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29、质疑处理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29.1 提出质疑的供应商应当是参与所质疑项目采购活动的供应商。潜在供应商依法获取其可质疑的采购文件的，可以对采购文件提出质疑。</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29.2.1对可以质疑的采购文件提出质疑的，为采购文件公告期限届满之日；</w:t>
      </w:r>
      <w:r>
        <w:rPr>
          <w:rFonts w:ascii="宋体" w:hAnsi="宋体" w:cs="宋体"/>
          <w:color w:val="000000"/>
          <w:sz w:val="24"/>
        </w:rPr>
        <w:br/>
      </w:r>
      <w:r>
        <w:rPr>
          <w:rFonts w:eastAsia="Times New Roman"/>
          <w:color w:val="000000"/>
          <w:sz w:val="24"/>
        </w:rPr>
        <w:t xml:space="preserve">  </w:t>
      </w:r>
      <w:r>
        <w:rPr>
          <w:rFonts w:hint="eastAsia"/>
          <w:color w:val="000000"/>
          <w:sz w:val="24"/>
        </w:rPr>
        <w:t xml:space="preserve"> </w:t>
      </w:r>
      <w:r>
        <w:rPr>
          <w:rFonts w:ascii="宋体" w:hAnsi="宋体" w:cs="宋体"/>
          <w:color w:val="000000"/>
          <w:sz w:val="24"/>
        </w:rPr>
        <w:t xml:space="preserve">29.2.2对采购过程提出质疑的，为各采购程序环节结束之日；</w:t>
      </w:r>
      <w:r>
        <w:rPr>
          <w:rFonts w:ascii="宋体" w:hAnsi="宋体" w:cs="宋体"/>
          <w:color w:val="000000"/>
          <w:sz w:val="24"/>
        </w:rPr>
        <w:br/>
      </w:r>
      <w:r>
        <w:rPr>
          <w:rFonts w:eastAsia="Times New Roman"/>
          <w:color w:val="000000"/>
          <w:sz w:val="24"/>
        </w:rPr>
        <w:t xml:space="preserve">   </w:t>
      </w:r>
      <w:r>
        <w:rPr>
          <w:rFonts w:ascii="宋体" w:hAnsi="宋体" w:cs="宋体"/>
          <w:color w:val="000000"/>
          <w:sz w:val="24"/>
        </w:rPr>
        <w:t xml:space="preserve">29.2.3对中标或者成交结果提出质疑的，为中标或者成交结果公告期限届满之日。</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29.4 供应商（含潜在供应商）对采购方式、招标文件中采购需求、供应商资格条件、评标方法和评标标准、合同文本及资格审查结果的询问、质疑请向采购人提出，由采购人负责答复。</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采购人及采购代理机构只接收以纸质原件形式送达的质疑,采购人和采购代理机构不接受未填写快递运单的快件。</w:t>
      </w:r>
      <w:r>
        <w:rPr>
          <w:rFonts w:hint="eastAsia"/>
          <w:sz w:val="24"/>
          <w:szCs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29.5 以下情形的质疑不予受理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29.5.1 内容不符合《政府采购质疑和投诉办法》第十二条规定的质疑。</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29.5.2 超出政府采购法定期限的质疑。</w:t>
      </w:r>
      <w:r/>
    </w:p>
    <w:p>
      <w:pPr>
        <w:ind w:firstLine="48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29.5.3 以传真、电子邮件等方式递交的非原件形式的质疑。</w:t>
      </w:r>
      <w:r/>
    </w:p>
    <w:p>
      <w:pPr>
        <w:ind w:firstLine="48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29.5.4 未参加投标活动的供应商或在投标活动中自身权益未受到损害的供应商所提出的质疑。</w:t>
      </w:r>
      <w:r/>
    </w:p>
    <w:p>
      <w:pPr>
        <w:ind w:firstLine="48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29.5.5供应商组成联合体参加投标，联合体中任何一方或多方未按要求签字、盖章、加盖公章的质疑。</w:t>
      </w:r>
      <w:r/>
    </w:p>
    <w:p>
      <w:pPr>
        <w:ind w:firstLine="48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2"/>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30、中标通知书</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30.l中标结果确定后，采购人将向中标人发出中标通知书。</w:t>
      </w:r>
      <w:r/>
    </w:p>
    <w:p>
      <w:pPr>
        <w:ind w:firstLine="48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30.2中标通知书将是合同的一个组成部分。对采购人和中标供应商均具有法律效力。</w:t>
      </w:r>
      <w:r>
        <w:rPr>
          <w:rFonts w:hint="eastAsia" w:ascii="宋体" w:hAnsi="宋体" w:cs="宋体"/>
          <w:color w:val="000000"/>
          <w:sz w:val="24"/>
          <w:szCs w:val="24"/>
        </w:rPr>
        <w:t xml:space="preserve">中标通知书发出后，采购人改变中标结果的，或者中标人放弃中标项目的，应当依法承担法律责任。</w:t>
      </w:r>
      <w:r/>
    </w:p>
    <w:p>
      <w:pPr>
        <w:ind w:firstLine="482"/>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七、授予合同</w:t>
      </w:r>
      <w:r/>
    </w:p>
    <w:p>
      <w:pPr>
        <w:ind w:firstLine="482"/>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31、签订合同</w:t>
      </w:r>
      <w:r/>
    </w:p>
    <w:p>
      <w:pPr>
        <w:ind w:firstLine="48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31.l中标人应当在中标通知书发出之日起三十日内，按照招标文件确定的事项与采购人签订政府采购合同。</w:t>
      </w:r>
      <w:r/>
    </w:p>
    <w:p>
      <w:pPr>
        <w:ind w:firstLine="48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31.2招标文件、中标人的投标文件及招标过程中有关澄清、承诺文件均应作为合同附件。</w:t>
      </w:r>
      <w:r/>
    </w:p>
    <w:p>
      <w:pPr>
        <w:ind w:firstLine="48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31.3 签订合同后，</w:t>
      </w:r>
      <w:r>
        <w:rPr>
          <w:rFonts w:hint="eastAsia" w:ascii="宋体" w:hAnsi="宋体" w:cs="宋体"/>
          <w:i/>
          <w:color w:val="000000"/>
          <w:sz w:val="24"/>
          <w:u w:val="single"/>
        </w:rPr>
        <w:t xml:space="preserve">中标人不得将合同标的进行转包</w:t>
      </w:r>
      <w:r>
        <w:rPr>
          <w:rFonts w:hint="eastAsia" w:ascii="宋体" w:hAnsi="宋体" w:cs="宋体"/>
          <w:color w:val="000000"/>
          <w:sz w:val="24"/>
        </w:rPr>
        <w:t xml:space="preserve">。未经采购人同意，中标人也不得采用分包的形式履行合同，否则采购人有权终止合同。转包或分包造成采购人损失的，中标人应承担相应赔偿责任。</w:t>
      </w:r>
      <w:r/>
    </w:p>
    <w:p>
      <w:pPr>
        <w:ind w:firstLine="482"/>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32、服务（包含与服务相关的货物）的追加</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32</w:t>
      </w:r>
      <w:r>
        <w:rPr>
          <w:rFonts w:hint="eastAsia" w:ascii="宋体" w:hAnsi="宋体" w:cs="宋体"/>
          <w:color w:val="000000"/>
          <w:sz w:val="24"/>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2"/>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33、政府采购政策功能落实</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33.1政府采购线上合同信用融资政策</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33.2进口产品</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33.3中小企业、监狱企业及残疾人福利性单位</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33.3.1中小企业定义：</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33.3.2供应商提供的货物、工程或者服务符合下列情形的，享受中小企业扶持政策：</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33.3.2.1在货物采购项目中，货物由中小企业制造，即货物由中小企业生产且使用该中小企业商号或者注册商标；</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33.3.2.2在工程采购项目中，工程由中小企业承建，即工程施工单位为中小企业；</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33.3.2.3在服务采购项目中，服务由中小企业承接，即提供服务的人员为中小企业依照有关法律法规订立劳动合同的从业人员。</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33.3.3在货物采购项目中，供应商提供的货物既有中小企业制造货物，也有大型企业制造货物的，不享受中小企业扶持政策。</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33.3.4以联合体形式参加政府采购活动，联合体各方均为中小企业的，联合体视同中小企业。其中，联合体各方均为小微企业的，联合体视同小微企业。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33.3.6残疾人福利单位定义：享受政府采购支持政策的残疾人福利性单位应当同时满足以下条件：</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33.3.6.1安置的残疾人占本单位在职职工人数的比例不低于25%（含25%），并且安置的残疾人人数不少于10 人（含10 人）；</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33.3.6.2依法与安置的每位残疾人签订了一年以上（含一年）的劳动合同或服务协议；</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33.3.6.3为安置的每位残疾人按月足额缴纳了基本养老保险、基本医疗保险、失业保险、工伤保险和生育保险等社会保险费；</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33.3.6.4通过银行等金融机构向安置的每位残疾人，按月支付了不低于单位所在区县适用的经省级人民政府批准的月最低工资标准的工资；</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33.3.6.5提供本单位制造的货物、承担的工程或者服务（以下简称产品），或者提供其他残疾人福利性单位制造的货物（不包括使用非残疾人福利性单位注册商标的货物）；</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33.3.7本项目是否专门面向中小企业预留采购份额见第一章《招标公告》。</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33.3.8小微企业价格评审优惠的政策：见第五章《评标方法和评标标准》。</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33.4政府采购节能产品、环境标志产品</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33.4.1严格执行政府采购关于支持</w:t>
      </w:r>
      <w:r>
        <w:rPr>
          <w:rFonts w:hint="eastAsia" w:ascii="宋体" w:hAnsi="宋体" w:cs="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33.5绿色包装</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33.6政府采购创新产品</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采购人优先采购各级政府部门公开发布的有效期内的创新产品、创新服务、首台套、首购首用等《目录》的创新产品。</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33.7绿色数据中心政策 </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本文件中若涉及到数据中心采购，采购人应依据《绿色数据中心政府采购需求标准（试行）》（财办库〔2023〕7号）文件精神</w:t>
      </w:r>
      <w:r>
        <w:rPr>
          <w:rFonts w:hint="eastAsia" w:ascii="宋体" w:hAnsi="宋体" w:cs="宋体"/>
          <w:color w:val="000000"/>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33.8履约保证金政策</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确需收取履约保证金的，履约保证金的缴纳形式：</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如以履约保函（保险）形式缴纳履约保证金，供应商可通过政府采购电子履约保函（保险）平台（www.jsdzbh.com）在线申请履约保函（保险）。</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履约保证金金额不得超过合同金额的10%，</w:t>
      </w:r>
      <w:r>
        <w:rPr>
          <w:rFonts w:hint="eastAsia" w:ascii="宋体" w:hAnsi="宋体" w:cs="宋体"/>
          <w:color w:val="000000"/>
          <w:sz w:val="24"/>
        </w:rPr>
        <w:t xml:space="preserve">采购人对第三方信用服务机构依据标准规范评定为 AA级及以上的政府采购供应商（需在签订采购合同前提供信用管理部门备案的第三方信用报告，且信用报告通过“信用盐城网”可查实），免收履约保证金或降低履约保证金缴纳比例。</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34. 预付款制度</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本项目落实预付款制度，预付款比例为</w:t>
      </w:r>
      <w:r>
        <w:rPr>
          <w:rFonts w:hint="eastAsia" w:ascii="宋体" w:hAnsi="宋体" w:cs="宋体"/>
          <w:b/>
          <w:bCs/>
          <w:sz w:val="24"/>
          <w:u w:val="single"/>
        </w:rPr>
        <w:t xml:space="preserve">30%</w:t>
      </w:r>
      <w:r>
        <w:rPr>
          <w:rFonts w:hint="eastAsia" w:ascii="宋体" w:hAnsi="宋体" w:cs="宋体"/>
          <w:color w:val="000000"/>
          <w:sz w:val="24"/>
        </w:rPr>
        <w:t xml:space="preserve">。在签订合同时，中标、成交供应商明确书面表示无需预付款或者主动要求降低预付款比例的，采购人可就预付款比例作相应调整。</w:t>
      </w:r>
      <w:bookmarkEnd w:id="40"/>
      <w:r/>
      <w:bookmarkEnd w:id="41"/>
      <w:r/>
      <w:bookmarkEnd w:id="42"/>
      <w:r/>
      <w:r/>
    </w:p>
    <w:p>
      <w:pPr>
        <w:pStyle w:val="1011"/>
        <w:jc w:val="both"/>
        <w:keepNext w:val="0"/>
        <w:spacing w:line="420" w:lineRule="auto"/>
        <w:rPr>
          <w:rFonts w:ascii="黑体" w:eastAsia="黑体"/>
          <w:bCs/>
          <w:sz w:val="44"/>
        </w:rPr>
      </w:pPr>
      <w:r/>
      <w:bookmarkStart w:id="45" w:name="_Toc513029242"/>
      <w:r/>
      <w:bookmarkStart w:id="46" w:name="_Toc16938558"/>
      <w:r/>
      <w:bookmarkStart w:id="47" w:name="_Toc20823314"/>
      <w:r/>
      <w:bookmarkStart w:id="48" w:name="_Toc479757207"/>
      <w:r/>
      <w:bookmarkStart w:id="49" w:name="_Toc120614221"/>
      <w:r/>
      <w:r/>
    </w:p>
    <w:p>
      <w:pPr>
        <w:pStyle w:val="1011"/>
        <w:ind w:firstLine="880"/>
        <w:spacing w:line="420" w:lineRule="auto"/>
        <w:rPr>
          <w:rFonts w:ascii="黑体" w:eastAsia="黑体"/>
          <w:bCs/>
          <w:sz w:val="44"/>
        </w:rPr>
        <w:sectPr>
          <w:footnotePr/>
          <w:endnotePr/>
          <w:type w:val="nextPage"/>
          <w:pgSz w:w="11906" w:h="16838" w:orient="portrait"/>
          <w:pgMar w:top="1134" w:right="1134" w:bottom="1134" w:left="1134" w:header="851" w:footer="907" w:gutter="0"/>
          <w:cols w:num="1" w:sep="0" w:space="1701" w:equalWidth="1"/>
          <w:docGrid w:linePitch="360"/>
          <w:titlePg/>
        </w:sectPr>
      </w:pPr>
      <w:r>
        <w:rPr>
          <w:rFonts w:ascii="黑体" w:eastAsia="黑体"/>
          <w:bCs/>
          <w:sz w:val="44"/>
        </w:rPr>
      </w:r>
      <w:r/>
    </w:p>
    <w:p>
      <w:pPr>
        <w:pStyle w:val="1011"/>
        <w:ind w:firstLine="880"/>
        <w:spacing w:line="420" w:lineRule="auto"/>
        <w:rPr>
          <w:rFonts w:hint="eastAsia" w:ascii="宋体" w:hAnsi="宋体"/>
          <w:sz w:val="24"/>
        </w:rPr>
      </w:pPr>
      <w:r>
        <w:rPr>
          <w:rFonts w:hint="eastAsia" w:ascii="黑体" w:eastAsia="黑体"/>
          <w:bCs/>
          <w:sz w:val="44"/>
        </w:rPr>
        <w:t xml:space="preserve">第三章  合同条款</w:t>
      </w:r>
      <w:bookmarkEnd w:id="45"/>
      <w:r/>
      <w:bookmarkEnd w:id="46"/>
      <w:r/>
      <w:bookmarkEnd w:id="47"/>
      <w:r/>
      <w:bookmarkEnd w:id="48"/>
      <w:r/>
      <w:bookmarkEnd w:id="49"/>
      <w:r/>
      <w:bookmarkStart w:id="50" w:name="_Hlt16619369"/>
      <w:r/>
      <w:bookmarkEnd w:id="50"/>
      <w:r/>
      <w:bookmarkStart w:id="51" w:name="_Toc16938590"/>
      <w:r/>
      <w:bookmarkStart w:id="52" w:name="_Toc120614244"/>
      <w:r/>
      <w:bookmarkStart w:id="53" w:name="_Hlt16619350"/>
      <w:r/>
      <w:bookmarkStart w:id="54" w:name="_Toc20823346"/>
      <w:r/>
      <w:bookmarkStart w:id="55" w:name="_Toc462564139"/>
      <w:r/>
      <w:bookmarkStart w:id="56" w:name="_Toc479757211"/>
      <w:r/>
      <w:r/>
    </w:p>
    <w:p>
      <w:pPr>
        <w:ind w:firstLine="480"/>
        <w:jc w:val="both"/>
        <w:keepLines w:val="0"/>
        <w:keepNext w:val="0"/>
        <w:pageBreakBefore w:val="0"/>
        <w:spacing w:line="360" w:lineRule="auto"/>
        <w:widowControl w:val="off"/>
        <w:rPr>
          <w:rFonts w:hint="eastAsia" w:ascii="宋体" w:hAnsi="宋体"/>
          <w:bCs/>
          <w:sz w:val="24"/>
        </w:rPr>
        <w:outlineLvl w:val="9"/>
      </w:pPr>
      <w:r>
        <w:rPr>
          <w:rFonts w:hint="eastAsia" w:ascii="宋体" w:hAnsi="宋体"/>
          <w:bCs/>
          <w:sz w:val="24"/>
        </w:rPr>
        <w:t xml:space="preserve">以下为成交后签定本项目合同的通用条款，成交供应商不得提出实质性的修改，关于专用条款将由采购人与成交供应商结合本项目具体情况协商后签订。</w:t>
      </w:r>
      <w:r/>
    </w:p>
    <w:p>
      <w:pPr>
        <w:ind w:firstLine="482"/>
        <w:jc w:val="center"/>
        <w:keepLines w:val="0"/>
        <w:keepNext w:val="0"/>
        <w:pageBreakBefore w:val="0"/>
        <w:spacing w:line="360" w:lineRule="auto"/>
        <w:widowControl w:val="off"/>
        <w:rPr>
          <w:rFonts w:ascii="宋体" w:hAnsi="宋体"/>
          <w:b/>
          <w:bCs/>
          <w:sz w:val="24"/>
        </w:rPr>
        <w:outlineLvl w:val="9"/>
      </w:pPr>
      <w:r>
        <w:rPr>
          <w:rFonts w:hint="eastAsia" w:ascii="宋体" w:hAnsi="宋体"/>
          <w:b/>
          <w:sz w:val="24"/>
        </w:rPr>
        <w:t xml:space="preserve">政府采购合同（服务）</w:t>
      </w:r>
      <w:r/>
    </w:p>
    <w:p>
      <w:pPr>
        <w:ind w:firstLine="480"/>
        <w:jc w:val="both"/>
        <w:keepLines w:val="0"/>
        <w:keepNext w:val="0"/>
        <w:pageBreakBefore w:val="0"/>
        <w:spacing w:line="360" w:lineRule="auto"/>
        <w:widowControl w:val="off"/>
        <w:rPr>
          <w:rFonts w:ascii="宋体" w:hAnsi="宋体"/>
          <w:bCs/>
          <w:sz w:val="24"/>
        </w:rPr>
        <w:outlineLvl w:val="9"/>
      </w:pPr>
      <w:r>
        <w:rPr>
          <w:rFonts w:ascii="宋体" w:hAnsi="宋体"/>
          <w:bCs/>
          <w:sz w:val="24"/>
        </w:rPr>
        <w:t xml:space="preserve">项目名称：</w:t>
      </w:r>
      <w:r>
        <w:rPr>
          <w:rFonts w:hint="eastAsia" w:ascii="宋体" w:hAnsi="宋体"/>
          <w:bCs/>
          <w:sz w:val="24"/>
          <w:u w:val="single"/>
          <w:lang w:eastAsia="zh-CN"/>
        </w:rPr>
        <w:t xml:space="preserve">2025年城市生命线安全工程道路塌陷空洞检测服务项目</w:t>
      </w:r>
      <w:r/>
    </w:p>
    <w:p>
      <w:pPr>
        <w:ind w:firstLine="480"/>
        <w:jc w:val="both"/>
        <w:keepLines w:val="0"/>
        <w:keepNext w:val="0"/>
        <w:pageBreakBefore w:val="0"/>
        <w:spacing w:line="360" w:lineRule="auto"/>
        <w:widowControl w:val="off"/>
        <w:rPr>
          <w:rFonts w:hint="default" w:ascii="宋体" w:hAnsi="宋体" w:eastAsia="宋体"/>
          <w:bCs/>
          <w:sz w:val="24"/>
          <w:u w:val="single"/>
          <w:lang w:val="en-US" w:eastAsia="zh-CN"/>
        </w:rPr>
        <w:outlineLvl w:val="9"/>
      </w:pPr>
      <w:r>
        <w:rPr>
          <w:rFonts w:ascii="宋体" w:hAnsi="宋体"/>
          <w:bCs/>
          <w:sz w:val="24"/>
        </w:rPr>
        <w:t xml:space="preserve">项目编号：</w:t>
      </w:r>
      <w:r>
        <w:rPr>
          <w:rFonts w:hint="eastAsia" w:ascii="宋体" w:hAnsi="宋体" w:cs="宋体"/>
          <w:sz w:val="24"/>
          <w:szCs w:val="24"/>
          <w:u w:val="single"/>
          <w:lang w:eastAsia="zh-CN"/>
        </w:rPr>
        <w:t xml:space="preserve">JSZC-320903-JSRJ-G2025-0032</w:t>
      </w:r>
      <w:r/>
    </w:p>
    <w:p>
      <w:pPr>
        <w:ind w:firstLine="480"/>
        <w:jc w:val="both"/>
        <w:keepLines w:val="0"/>
        <w:keepNext w:val="0"/>
        <w:pageBreakBefore w:val="0"/>
        <w:spacing w:line="360" w:lineRule="auto"/>
        <w:widowControl w:val="off"/>
        <w:rPr>
          <w:rFonts w:ascii="宋体" w:hAnsi="宋体"/>
          <w:bCs/>
          <w:sz w:val="24"/>
        </w:rPr>
        <w:outlineLvl w:val="9"/>
      </w:pPr>
      <w:r>
        <w:rPr>
          <w:rFonts w:ascii="宋体" w:hAnsi="宋体"/>
          <w:bCs/>
          <w:sz w:val="24"/>
        </w:rPr>
        <w:t xml:space="preserve">甲方：（买方） </w:t>
      </w:r>
      <w:r>
        <w:rPr>
          <w:rFonts w:ascii="宋体" w:hAnsi="宋体"/>
          <w:bCs/>
          <w:sz w:val="24"/>
          <w:u w:val="single"/>
        </w:rPr>
        <w:t xml:space="preserve"> 盐城市盐都区住房和城乡建设局</w:t>
      </w:r>
      <w:r/>
    </w:p>
    <w:p>
      <w:pPr>
        <w:ind w:firstLine="480"/>
        <w:jc w:val="both"/>
        <w:keepLines w:val="0"/>
        <w:keepNext w:val="0"/>
        <w:pageBreakBefore w:val="0"/>
        <w:spacing w:line="360" w:lineRule="auto"/>
        <w:widowControl w:val="off"/>
        <w:rPr>
          <w:rFonts w:hint="default" w:ascii="宋体" w:hAnsi="宋体" w:eastAsia="宋体"/>
          <w:bCs/>
          <w:sz w:val="24"/>
          <w:u w:val="single"/>
          <w:lang w:val="en-US" w:eastAsia="zh-CN"/>
        </w:rPr>
        <w:outlineLvl w:val="9"/>
      </w:pPr>
      <w:r>
        <w:rPr>
          <w:rFonts w:ascii="宋体" w:hAnsi="宋体"/>
          <w:bCs/>
          <w:sz w:val="24"/>
        </w:rPr>
        <w:t xml:space="preserve">乙方：（卖方）</w:t>
      </w:r>
      <w:r>
        <w:rPr>
          <w:rFonts w:hint="eastAsia" w:ascii="宋体" w:hAnsi="宋体"/>
          <w:bCs/>
          <w:sz w:val="24"/>
          <w:lang w:val="en-US" w:eastAsia="zh-CN"/>
        </w:rPr>
        <w:t xml:space="preserve"> </w:t>
      </w:r>
      <w:r>
        <w:rPr>
          <w:rFonts w:hint="eastAsia" w:ascii="宋体" w:hAnsi="宋体"/>
          <w:bCs/>
          <w:sz w:val="24"/>
          <w:u w:val="single"/>
          <w:lang w:val="en-US" w:eastAsia="zh-CN"/>
        </w:rPr>
        <w:t xml:space="preserve">                             </w:t>
      </w:r>
      <w:r/>
    </w:p>
    <w:p>
      <w:pPr>
        <w:ind w:firstLine="480"/>
        <w:jc w:val="both"/>
        <w:keepLines w:val="0"/>
        <w:keepNext w:val="0"/>
        <w:pageBreakBefore w:val="0"/>
        <w:spacing w:line="360" w:lineRule="auto"/>
        <w:widowControl w:val="off"/>
        <w:rPr>
          <w:rFonts w:ascii="宋体" w:hAnsi="宋体"/>
          <w:bCs/>
          <w:sz w:val="24"/>
        </w:rPr>
        <w:outlineLvl w:val="9"/>
      </w:pPr>
      <w:r>
        <w:rPr>
          <w:rFonts w:ascii="宋体" w:hAnsi="宋体"/>
          <w:bCs/>
          <w:sz w:val="24"/>
        </w:rPr>
        <w:t xml:space="preserve">甲、乙双方根据</w:t>
      </w:r>
      <w:r>
        <w:rPr>
          <w:rFonts w:hint="eastAsia" w:ascii="宋体" w:hAnsi="宋体"/>
          <w:bCs/>
          <w:sz w:val="24"/>
          <w:lang w:eastAsia="zh-CN"/>
        </w:rPr>
        <w:t xml:space="preserve">2025年城市生命线安全工程道路塌陷空洞检测服务项目项目</w:t>
      </w:r>
      <w:r>
        <w:rPr>
          <w:rFonts w:hint="eastAsia" w:ascii="宋体" w:hAnsi="宋体"/>
          <w:bCs/>
          <w:sz w:val="24"/>
          <w:lang w:val="en-US" w:eastAsia="zh-CN"/>
        </w:rPr>
        <w:t xml:space="preserve">公开招标</w:t>
      </w:r>
      <w:r>
        <w:rPr>
          <w:rFonts w:ascii="宋体" w:hAnsi="宋体"/>
          <w:bCs/>
          <w:sz w:val="24"/>
        </w:rPr>
        <w:t xml:space="preserve">的结果，签署本合同。</w:t>
      </w:r>
      <w:r/>
    </w:p>
    <w:p>
      <w:pPr>
        <w:ind w:firstLine="480"/>
        <w:jc w:val="both"/>
        <w:keepLines w:val="0"/>
        <w:keepNext w:val="0"/>
        <w:pageBreakBefore w:val="0"/>
        <w:spacing w:line="360" w:lineRule="auto"/>
        <w:widowControl w:val="off"/>
        <w:rPr>
          <w:rFonts w:ascii="宋体" w:hAnsi="宋体" w:cs="宋体"/>
          <w:b/>
          <w:color w:val="auto"/>
          <w:sz w:val="24"/>
          <w:highlight w:val="none"/>
        </w:rPr>
        <w:outlineLvl w:val="9"/>
      </w:pPr>
      <w:r>
        <w:rPr>
          <w:rFonts w:hint="eastAsia" w:ascii="宋体" w:hAnsi="宋体" w:cs="宋体"/>
          <w:b/>
          <w:color w:val="auto"/>
          <w:sz w:val="24"/>
          <w:highlight w:val="none"/>
        </w:rPr>
        <w:t xml:space="preserve">一、项目概况</w:t>
      </w:r>
      <w:r/>
    </w:p>
    <w:p>
      <w:pPr>
        <w:contextualSpacing/>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按规定按照相关标准，结合日常养护，开展</w:t>
      </w:r>
      <w:r>
        <w:rPr>
          <w:rFonts w:hint="eastAsia" w:ascii="宋体" w:hAnsi="宋体"/>
          <w:color w:val="auto"/>
          <w:sz w:val="24"/>
          <w:highlight w:val="none"/>
          <w:lang w:eastAsia="zh-CN"/>
        </w:rPr>
        <w:t xml:space="preserve">道路塌陷</w:t>
      </w:r>
      <w:r>
        <w:rPr>
          <w:rFonts w:hint="eastAsia" w:ascii="宋体" w:hAnsi="宋体"/>
          <w:color w:val="auto"/>
          <w:sz w:val="24"/>
          <w:highlight w:val="none"/>
        </w:rPr>
        <w:t xml:space="preserve">空洞</w:t>
      </w:r>
      <w:r>
        <w:rPr>
          <w:rFonts w:hint="eastAsia" w:ascii="宋体" w:hAnsi="宋体"/>
          <w:color w:val="auto"/>
          <w:sz w:val="24"/>
          <w:highlight w:val="none"/>
          <w:lang w:eastAsia="zh-CN"/>
        </w:rPr>
        <w:t xml:space="preserve">检测</w:t>
      </w:r>
      <w:r>
        <w:rPr>
          <w:rFonts w:hint="eastAsia" w:ascii="宋体" w:hAnsi="宋体"/>
          <w:color w:val="auto"/>
          <w:sz w:val="24"/>
          <w:highlight w:val="none"/>
        </w:rPr>
        <w:t xml:space="preserve">工作，准确发现地下脱空、空洞等病害，防范道路塌陷事故，确保人民群众生命财产安全。</w:t>
      </w:r>
      <w:r/>
    </w:p>
    <w:p>
      <w:pPr>
        <w:contextualSpacing/>
        <w:ind w:firstLine="482"/>
        <w:keepLines w:val="0"/>
        <w:keepNext w:val="0"/>
        <w:pageBreakBefore w:val="0"/>
        <w:spacing w:line="360"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二、工作内容及技术要求</w:t>
      </w:r>
      <w:r/>
    </w:p>
    <w:p>
      <w:pPr>
        <w:contextualSpacing/>
        <w:keepLines w:val="0"/>
        <w:keepNext w:val="0"/>
        <w:pageBreakBefore w:val="0"/>
        <w:spacing w:line="360" w:lineRule="auto"/>
        <w:widowControl w:val="off"/>
        <w:rPr>
          <w:rFonts w:ascii="宋体" w:hAnsi="宋体"/>
          <w:color w:val="auto"/>
          <w:sz w:val="24"/>
          <w:highlight w:val="none"/>
        </w:rPr>
      </w:pPr>
      <w:r>
        <w:rPr>
          <w:rFonts w:hint="eastAsia" w:ascii="宋体" w:hAnsi="宋体" w:cs="宋体"/>
          <w:color w:val="auto"/>
          <w:sz w:val="24"/>
          <w:highlight w:val="none"/>
        </w:rPr>
        <w:t xml:space="preserve">   同本项目招标文件第四章项目需求。</w:t>
      </w:r>
      <w:r/>
    </w:p>
    <w:p>
      <w:pPr>
        <w:contextualSpacing/>
        <w:ind w:firstLine="480"/>
        <w:keepLines w:val="0"/>
        <w:keepNext w:val="0"/>
        <w:pageBreakBefore w:val="0"/>
        <w:spacing w:line="360" w:lineRule="auto"/>
        <w:widowControl w:val="off"/>
        <w:rPr>
          <w:rFonts w:ascii="宋体" w:hAnsi="宋体"/>
          <w:b/>
          <w:color w:val="auto"/>
          <w:sz w:val="24"/>
          <w:highlight w:val="none"/>
        </w:rPr>
      </w:pPr>
      <w:r>
        <w:rPr>
          <w:rFonts w:hint="eastAsia" w:ascii="宋体" w:hAnsi="宋体"/>
          <w:b/>
          <w:color w:val="auto"/>
          <w:sz w:val="24"/>
          <w:highlight w:val="none"/>
        </w:rPr>
        <w:t xml:space="preserve">三、检测合同工期及资料的提交</w:t>
      </w:r>
      <w:r/>
    </w:p>
    <w:p>
      <w:pPr>
        <w:contextualSpacing/>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(一)合同工期</w:t>
      </w:r>
      <w:r/>
    </w:p>
    <w:p>
      <w:pPr>
        <w:contextualSpacing/>
        <w:ind w:firstLine="482"/>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合同工期为</w:t>
      </w:r>
      <w:r>
        <w:rPr>
          <w:rFonts w:hint="eastAsia" w:ascii="宋体" w:hAnsi="宋体"/>
          <w:color w:val="auto"/>
          <w:sz w:val="24"/>
          <w:highlight w:val="none"/>
          <w:u w:val="single"/>
        </w:rPr>
        <w:t xml:space="preserve"> （中标工期） </w:t>
      </w:r>
      <w:r>
        <w:rPr>
          <w:rFonts w:hint="eastAsia" w:ascii="宋体" w:hAnsi="宋体"/>
          <w:color w:val="auto"/>
          <w:sz w:val="24"/>
          <w:highlight w:val="none"/>
        </w:rPr>
        <w:t xml:space="preserve">个日历天，开工日期以甲方通知为准。如遇非乙方原因的特殊情况时，如工作量变化、不可抗力影响以及非乙方原因导致的停、窝工等，工期顺延。</w:t>
      </w:r>
      <w:r/>
    </w:p>
    <w:p>
      <w:pPr>
        <w:contextualSpacing/>
        <w:ind w:firstLine="482"/>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(二)资料提交</w:t>
      </w:r>
      <w:r/>
    </w:p>
    <w:p>
      <w:pPr>
        <w:contextualSpacing/>
        <w:ind w:firstLine="482"/>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1、乙方向甲方提交检测方案一份，作为本项目实施的技术依据；</w:t>
      </w:r>
      <w:r/>
    </w:p>
    <w:p>
      <w:pPr>
        <w:pStyle w:val="785"/>
        <w:contextualSpacing/>
        <w:ind w:firstLine="482"/>
        <w:keepLines w:val="0"/>
        <w:keepNext w:val="0"/>
        <w:pageBreakBefore w:val="0"/>
        <w:spacing w:after="0"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2、检测完成后，成交供应商提供的检测结果包括：检测报告、图件和全部雷达图谱， 其中全部成果电子文件 4 套、纸质文件 6 套(图件和雷达图谱等应彩色打印)。</w:t>
      </w:r>
      <w:r/>
    </w:p>
    <w:p>
      <w:pPr>
        <w:contextualSpacing/>
        <w:ind w:firstLine="482"/>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乙方向甲方提交的技术成果资料应满足设计的质量、进度要求；项目结束后最终技术成果资料应满足存档要求。具体要求在甲方下达的任务单中明确，并对其进行考核。</w:t>
      </w:r>
      <w:r/>
    </w:p>
    <w:p>
      <w:pPr>
        <w:contextualSpacing/>
        <w:ind w:firstLine="482"/>
        <w:keepLines w:val="0"/>
        <w:keepNext w:val="0"/>
        <w:pageBreakBefore w:val="0"/>
        <w:spacing w:line="360" w:lineRule="auto"/>
        <w:widowControl w:val="off"/>
        <w:rPr>
          <w:rFonts w:ascii="宋体" w:hAnsi="宋体"/>
          <w:b/>
          <w:bCs/>
          <w:color w:val="auto"/>
          <w:sz w:val="24"/>
          <w:highlight w:val="none"/>
        </w:rPr>
      </w:pPr>
      <w:r>
        <w:rPr>
          <w:rFonts w:hint="eastAsia" w:ascii="宋体" w:hAnsi="宋体"/>
          <w:b/>
          <w:bCs/>
          <w:color w:val="auto"/>
          <w:sz w:val="24"/>
          <w:highlight w:val="none"/>
        </w:rPr>
        <w:t xml:space="preserve">四</w:t>
      </w:r>
      <w:r>
        <w:rPr>
          <w:rFonts w:ascii="宋体" w:hAnsi="宋体"/>
          <w:b/>
          <w:bCs/>
          <w:color w:val="auto"/>
          <w:sz w:val="24"/>
          <w:highlight w:val="none"/>
        </w:rPr>
        <w:t xml:space="preserve">、履约保证金</w:t>
      </w:r>
      <w:r/>
    </w:p>
    <w:p>
      <w:pPr>
        <w:ind w:firstLine="480"/>
        <w:jc w:val="left"/>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乙方缴纳人民币（大写）</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作为本合同的履约保证金（合同金额的10%）；于合同履行完毕，验收合格且采购人收到发票后30日内无息退还。引用盐城信用办推行的第三方信用报告，对AA及以上的供应商免收履约保证金(需提供信用管理部门备案的第三方信用报告)。</w:t>
      </w:r>
      <w:r/>
    </w:p>
    <w:p>
      <w:pPr>
        <w:ind w:firstLine="480"/>
        <w:jc w:val="left"/>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履约保证金的缴纳形式：</w:t>
      </w:r>
      <w:r/>
    </w:p>
    <w:p>
      <w:pPr>
        <w:ind w:firstLine="480"/>
        <w:jc w:val="left"/>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2.2 如以履约保函（保险）形式缴纳履约保证金，供应商可通过政府采购电子履约保函（保险）平台（www.jsdzbh.com）在线申请履约保函（保险）。</w:t>
      </w:r>
      <w:r/>
    </w:p>
    <w:p>
      <w:pPr>
        <w:ind w:firstLine="480"/>
        <w:jc w:val="left"/>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合同履行结束后，甲方应及时退还缴纳的履约保证金。</w:t>
      </w:r>
      <w:r/>
    </w:p>
    <w:p>
      <w:pPr>
        <w:ind w:firstLine="480"/>
        <w:jc w:val="left"/>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履约保证金的退还：</w:t>
      </w:r>
      <w:r/>
    </w:p>
    <w:p>
      <w:pPr>
        <w:ind w:firstLine="480"/>
        <w:jc w:val="left"/>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4.1方式：无息退还至投标人缴纳履约保证金的账户。如为保函，在到期时自行失效。</w:t>
      </w:r>
      <w:r/>
    </w:p>
    <w:p>
      <w:pPr>
        <w:ind w:firstLine="480"/>
        <w:jc w:val="left"/>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4.2时间：验收合格且采购人收到发票后30日内。</w:t>
      </w:r>
      <w:r/>
    </w:p>
    <w:p>
      <w:pPr>
        <w:ind w:firstLine="480"/>
        <w:jc w:val="left"/>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4.3条件：按合同要求全部履约完成并经采购人验收合格，且采购人收到中标人出具的发票。</w:t>
      </w:r>
      <w:r/>
    </w:p>
    <w:p>
      <w:pPr>
        <w:ind w:firstLine="480"/>
        <w:jc w:val="left"/>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4.4不予退还情形：</w:t>
      </w:r>
      <w:r/>
    </w:p>
    <w:p>
      <w:pPr>
        <w:ind w:firstLine="480"/>
        <w:jc w:val="left"/>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除不可抗力情况外，投标人出现下列情形之一的，其履约保证金，招标人将视情节决定不予退还或部分不予退还。</w:t>
      </w:r>
      <w:r/>
    </w:p>
    <w:p>
      <w:pPr>
        <w:ind w:firstLine="480"/>
        <w:jc w:val="left"/>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（1）中标人无正当理由拒绝签订合同的，或者在签订合同时向采购人提出附加条件或者更改合同实质性内容要求的；</w:t>
      </w:r>
      <w:r/>
    </w:p>
    <w:p>
      <w:pPr>
        <w:ind w:firstLine="480"/>
        <w:jc w:val="left"/>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（2）中标人不履行与采购人订立的合同的；</w:t>
      </w:r>
      <w:r/>
    </w:p>
    <w:p>
      <w:pPr>
        <w:ind w:firstLine="480"/>
        <w:jc w:val="left"/>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（3）中标人所供货物或服务不符合招标文件规定要求的；</w:t>
      </w:r>
      <w:r/>
    </w:p>
    <w:p>
      <w:pPr>
        <w:ind w:firstLine="480"/>
        <w:jc w:val="left"/>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（4）中标人采取欺骗、弄虚作假方式投标的或与其它投标人串通投标的；</w:t>
      </w:r>
      <w:r/>
    </w:p>
    <w:p>
      <w:pPr>
        <w:ind w:firstLine="480"/>
        <w:jc w:val="left"/>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（5）中标人将合同内容转包、违法分包的；</w:t>
      </w:r>
      <w:r/>
    </w:p>
    <w:p>
      <w:pPr>
        <w:ind w:firstLine="480"/>
        <w:jc w:val="left"/>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（6）中标人故意捏造事实或伪造证明材料，进行虚假恶意投诉或反映的。</w:t>
      </w:r>
      <w:r/>
    </w:p>
    <w:p>
      <w:pPr>
        <w:ind w:firstLine="480"/>
        <w:jc w:val="left"/>
        <w:keepLines w:val="0"/>
        <w:keepNext w:val="0"/>
        <w:pageBreakBefore w:val="0"/>
        <w:spacing w:line="360" w:lineRule="auto"/>
        <w:widowControl w:val="off"/>
        <w:rPr>
          <w:rFonts w:ascii="宋体" w:hAnsi="宋体" w:cs="宋体"/>
          <w:b/>
          <w:color w:val="auto"/>
          <w:sz w:val="24"/>
          <w:highlight w:val="none"/>
        </w:rPr>
      </w:pPr>
      <w:r>
        <w:rPr>
          <w:rFonts w:hint="eastAsia" w:ascii="宋体" w:hAnsi="宋体"/>
          <w:color w:val="auto"/>
          <w:sz w:val="24"/>
          <w:highlight w:val="none"/>
        </w:rPr>
        <w:t xml:space="preserve">4.5逾期退还的违约责任：采购人逾期无故未退还履约保证金的，按中国人民银行同期贷款基准利率上浮20%后的利率支付超期资金占用费，但因供应商自身原因导致无法及时退还的除外</w:t>
      </w:r>
      <w:r>
        <w:rPr>
          <w:rFonts w:hint="eastAsia" w:ascii="宋体" w:hAnsi="宋体" w:cs="宋体"/>
          <w:color w:val="auto"/>
          <w:sz w:val="24"/>
          <w:highlight w:val="none"/>
        </w:rPr>
        <w:t xml:space="preserve">。</w:t>
      </w:r>
      <w:r/>
    </w:p>
    <w:p>
      <w:pPr>
        <w:contextualSpacing/>
        <w:ind w:firstLine="480"/>
        <w:keepLines w:val="0"/>
        <w:keepNext w:val="0"/>
        <w:pageBreakBefore w:val="0"/>
        <w:spacing w:line="360" w:lineRule="auto"/>
        <w:widowControl w:val="off"/>
        <w:rPr>
          <w:rFonts w:ascii="宋体" w:hAnsi="宋体"/>
          <w:b/>
          <w:color w:val="auto"/>
          <w:sz w:val="24"/>
          <w:highlight w:val="none"/>
        </w:rPr>
      </w:pPr>
      <w:r>
        <w:rPr>
          <w:rFonts w:hint="eastAsia" w:ascii="宋体" w:hAnsi="宋体"/>
          <w:b/>
          <w:color w:val="auto"/>
          <w:sz w:val="24"/>
          <w:highlight w:val="none"/>
        </w:rPr>
        <w:t xml:space="preserve">五、合同价款及支付</w:t>
      </w:r>
      <w:r/>
    </w:p>
    <w:p>
      <w:pPr>
        <w:contextualSpacing/>
        <w:ind w:firstLine="480"/>
        <w:keepLines w:val="0"/>
        <w:keepNext w:val="0"/>
        <w:pageBreakBefore w:val="0"/>
        <w:spacing w:line="360" w:lineRule="auto"/>
        <w:widowControl w:val="off"/>
        <w:rPr>
          <w:rFonts w:ascii="宋体" w:hAnsi="宋体" w:cs="宋体"/>
          <w:color w:val="auto"/>
          <w:sz w:val="24"/>
          <w:highlight w:val="none"/>
          <w:u w:val="singl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color w:val="auto"/>
          <w:sz w:val="24"/>
          <w:highlight w:val="none"/>
        </w:rPr>
        <w:t xml:space="preserve">本合同采用全费用综合单价、按实际完成工作量结算形式</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全费用综合单价单价</w:t>
      </w:r>
      <w:r>
        <w:rPr>
          <w:rFonts w:hint="eastAsia" w:ascii="宋体" w:hAnsi="宋体"/>
          <w:color w:val="auto"/>
          <w:sz w:val="24"/>
          <w:highlight w:val="none"/>
          <w:lang w:val="en-US" w:eastAsia="zh-CN"/>
        </w:rPr>
        <w:t xml:space="preserve">包含</w:t>
      </w:r>
      <w:r>
        <w:rPr>
          <w:rFonts w:hint="eastAsia" w:ascii="宋体" w:hAnsi="宋体"/>
          <w:color w:val="auto"/>
          <w:sz w:val="24"/>
          <w:highlight w:val="none"/>
        </w:rPr>
        <w:t xml:space="preserve">完成本次招标全部内容检测人工费、检测设备设施费、组织及技术措施项目费、其他项目费、规费、税金及一定的风险费</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即：</w:t>
      </w:r>
      <w:r>
        <w:rPr>
          <w:rFonts w:hint="eastAsia" w:ascii="宋体" w:hAnsi="宋体" w:cs="宋体"/>
          <w:color w:val="auto"/>
          <w:sz w:val="24"/>
          <w:highlight w:val="none"/>
        </w:rPr>
        <w:t xml:space="preserve">探测结算价=投标人的投标全费用综合单价</w:t>
      </w:r>
      <w:r>
        <w:rPr>
          <w:rFonts w:hint="eastAsia" w:ascii="微软雅黑" w:hAnsi="微软雅黑" w:eastAsia="微软雅黑" w:cs="微软雅黑"/>
          <w:b/>
          <w:bCs/>
          <w:color w:val="auto"/>
          <w:sz w:val="24"/>
          <w:highlight w:val="none"/>
          <w:shd w:val="clear" w:color="auto" w:fill="ffffff"/>
        </w:rPr>
        <w:t xml:space="preserve">×</w:t>
      </w:r>
      <w:r>
        <w:rPr>
          <w:rFonts w:hint="eastAsia" w:ascii="宋体" w:hAnsi="宋体" w:cs="宋体"/>
          <w:color w:val="auto"/>
          <w:sz w:val="24"/>
          <w:highlight w:val="none"/>
        </w:rPr>
        <w:t xml:space="preserve">实际实施的长度。</w:t>
      </w:r>
      <w:r/>
    </w:p>
    <w:p>
      <w:pPr>
        <w:contextualSpacing/>
        <w:ind w:firstLine="480"/>
        <w:keepLines w:val="0"/>
        <w:keepNext w:val="0"/>
        <w:pageBreakBefore w:val="0"/>
        <w:spacing w:line="360" w:lineRule="auto"/>
        <w:widowControl w:val="off"/>
        <w:rPr>
          <w:rFonts w:ascii="宋体" w:hAnsi="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color w:val="auto"/>
          <w:sz w:val="24"/>
          <w:highlight w:val="none"/>
        </w:rPr>
        <w:t xml:space="preserve">支付方式：</w:t>
      </w:r>
      <w:r/>
    </w:p>
    <w:p>
      <w:pPr>
        <w:contextualSpacing/>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2.1本项目落实预付款制度，乙方进场后，支付合同价30%的预付款；</w:t>
      </w:r>
      <w:r/>
    </w:p>
    <w:p>
      <w:pPr>
        <w:contextualSpacing/>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2.2项目完成，提交全部成果并经评审、验收合格后，付至</w:t>
      </w:r>
      <w:r>
        <w:rPr>
          <w:rFonts w:hint="eastAsia" w:ascii="宋体" w:hAnsi="宋体"/>
          <w:color w:val="auto"/>
          <w:sz w:val="24"/>
          <w:highlight w:val="none"/>
          <w:lang w:val="en-US" w:eastAsia="zh-CN"/>
        </w:rPr>
        <w:t xml:space="preserve">合同价</w:t>
      </w:r>
      <w:r>
        <w:rPr>
          <w:rFonts w:hint="eastAsia" w:ascii="宋体" w:hAnsi="宋体"/>
          <w:color w:val="auto"/>
          <w:sz w:val="24"/>
          <w:highlight w:val="none"/>
        </w:rPr>
        <w:t xml:space="preserve">的</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0%；</w:t>
      </w:r>
      <w:r/>
    </w:p>
    <w:p>
      <w:pPr>
        <w:contextualSpacing/>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2.3经审计且维护期（一年）满后结清余款。（以上付款均无息）</w:t>
      </w:r>
      <w:r/>
    </w:p>
    <w:p>
      <w:pPr>
        <w:contextualSpacing/>
        <w:ind w:firstLine="482"/>
        <w:keepLines w:val="0"/>
        <w:keepNext w:val="0"/>
        <w:pageBreakBefore w:val="0"/>
        <w:spacing w:line="360"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注：每次付款</w:t>
      </w:r>
      <w:r>
        <w:rPr>
          <w:rFonts w:hint="eastAsia" w:ascii="宋体" w:hAnsi="宋体" w:cs="宋体"/>
          <w:b/>
          <w:color w:val="auto"/>
          <w:sz w:val="24"/>
          <w:highlight w:val="none"/>
          <w:lang w:val="en-US" w:eastAsia="zh-CN"/>
        </w:rPr>
        <w:t xml:space="preserve">前</w:t>
      </w:r>
      <w:r>
        <w:rPr>
          <w:rFonts w:hint="eastAsia" w:ascii="宋体" w:hAnsi="宋体" w:cs="宋体"/>
          <w:b/>
          <w:color w:val="auto"/>
          <w:sz w:val="24"/>
          <w:highlight w:val="none"/>
        </w:rPr>
        <w:t xml:space="preserve">乙方</w:t>
      </w:r>
      <w:r>
        <w:rPr>
          <w:rFonts w:hint="eastAsia" w:ascii="宋体" w:hAnsi="宋体" w:cs="宋体"/>
          <w:b/>
          <w:color w:val="auto"/>
          <w:sz w:val="24"/>
          <w:highlight w:val="none"/>
          <w:lang w:val="en-US" w:eastAsia="zh-CN"/>
        </w:rPr>
        <w:t xml:space="preserve">应向甲方提供</w:t>
      </w:r>
      <w:r>
        <w:rPr>
          <w:rFonts w:hint="eastAsia" w:ascii="宋体" w:hAnsi="宋体" w:cs="宋体"/>
          <w:b/>
          <w:color w:val="auto"/>
          <w:sz w:val="24"/>
          <w:highlight w:val="none"/>
        </w:rPr>
        <w:t xml:space="preserve">完整的发票，以上付款均无利息，一律通过银行结转。</w:t>
      </w:r>
      <w:r/>
    </w:p>
    <w:p>
      <w:pPr>
        <w:contextualSpacing/>
        <w:ind w:firstLine="482"/>
        <w:keepLines w:val="0"/>
        <w:keepNext w:val="0"/>
        <w:pageBreakBefore w:val="0"/>
        <w:spacing w:line="360" w:lineRule="auto"/>
        <w:widowControl w:val="off"/>
        <w:rPr>
          <w:rFonts w:ascii="宋体" w:hAnsi="宋体"/>
          <w:b/>
          <w:color w:val="auto"/>
          <w:sz w:val="24"/>
          <w:highlight w:val="none"/>
        </w:rPr>
      </w:pPr>
      <w:r>
        <w:rPr>
          <w:rFonts w:hint="eastAsia" w:ascii="宋体" w:hAnsi="宋体"/>
          <w:b/>
          <w:color w:val="auto"/>
          <w:sz w:val="24"/>
          <w:highlight w:val="none"/>
        </w:rPr>
        <w:t xml:space="preserve">六、验收与维护期</w:t>
      </w:r>
      <w:r/>
    </w:p>
    <w:p>
      <w:pPr>
        <w:contextualSpacing/>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乙方在项目完成前5日将验收日期以书面形式通知甲方，要求甲方届时验收，如甲方不能按时参加验收须提前通知乙方，另定验收日期。</w:t>
      </w:r>
      <w:r/>
    </w:p>
    <w:p>
      <w:pPr>
        <w:contextualSpacing/>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项目在验收合格之日起十日内，乙方向甲方移交完毕。</w:t>
      </w:r>
      <w:r/>
    </w:p>
    <w:p>
      <w:pPr>
        <w:contextualSpacing/>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甲方将根据乙方提交的检测成果报告选取3个现场点位进行开挖验证，如发现检测情况与现场实际不符，开挖检查的所有费用由乙方承担，乙方须对所提交的成果进行全面复核后重新提交检测成果报告，经再次验收（现场点位开挖验证）合格后再行移交。</w:t>
      </w:r>
      <w:r/>
    </w:p>
    <w:p>
      <w:pPr>
        <w:contextualSpacing/>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验收合格后，乙方对探查成果负责维护1年。在维护期内，乙方承诺对已经修复的点位区域与对仍存在一定隐患区域每年至少主动开展2次复查检测服务，及时了解道路地下隐患的发展情况，</w:t>
      </w:r>
      <w:r>
        <w:rPr>
          <w:rFonts w:hint="eastAsia" w:ascii="宋体" w:hAnsi="宋体"/>
          <w:b/>
          <w:bCs/>
          <w:color w:val="auto"/>
          <w:sz w:val="24"/>
          <w:highlight w:val="none"/>
        </w:rPr>
        <w:t xml:space="preserve">乙方对全部开展过检测的道路应进行持续观测和监测，及时排查可能存在或出现的安全隐患，切实保障道路安全。</w:t>
      </w:r>
      <w:r>
        <w:rPr>
          <w:rFonts w:hint="eastAsia" w:ascii="宋体" w:hAnsi="宋体"/>
          <w:color w:val="auto"/>
          <w:sz w:val="24"/>
          <w:highlight w:val="none"/>
        </w:rPr>
        <w:t xml:space="preserve">维护期内服务不再另行收费。因探查成果质量（未能检测到该区域、或未能对空洞进行有效解译）造成经济损失或工程事故的，乙方立即投入人员设备</w:t>
      </w:r>
      <w:r>
        <w:rPr>
          <w:rFonts w:hint="eastAsia" w:ascii="宋体" w:hAnsi="宋体"/>
          <w:b/>
          <w:bCs/>
          <w:color w:val="auto"/>
          <w:sz w:val="24"/>
          <w:highlight w:val="none"/>
          <w:lang w:val="en-US" w:eastAsia="zh-CN"/>
        </w:rPr>
        <w:t xml:space="preserve">协助甲方</w:t>
      </w:r>
      <w:r>
        <w:rPr>
          <w:rFonts w:hint="eastAsia" w:ascii="宋体" w:hAnsi="宋体"/>
          <w:color w:val="auto"/>
          <w:sz w:val="24"/>
          <w:highlight w:val="none"/>
        </w:rPr>
        <w:t xml:space="preserve">进行应急抢险工作、辅助甲方查询存档的雷达检测数据，并负赔偿责任及承担相应的法律责任。</w:t>
      </w:r>
      <w:r/>
    </w:p>
    <w:p>
      <w:pPr>
        <w:contextualSpacing/>
        <w:ind w:firstLine="480"/>
        <w:keepLines w:val="0"/>
        <w:keepNext w:val="0"/>
        <w:pageBreakBefore w:val="0"/>
        <w:spacing w:line="360" w:lineRule="auto"/>
        <w:widowControl w:val="off"/>
        <w:rPr>
          <w:rFonts w:ascii="宋体" w:hAnsi="宋体"/>
          <w:b/>
          <w:color w:val="auto"/>
          <w:sz w:val="24"/>
          <w:highlight w:val="none"/>
        </w:rPr>
      </w:pPr>
      <w:r>
        <w:rPr>
          <w:rFonts w:hint="eastAsia" w:ascii="宋体" w:hAnsi="宋体"/>
          <w:b/>
          <w:color w:val="auto"/>
          <w:sz w:val="24"/>
          <w:highlight w:val="none"/>
        </w:rPr>
        <w:t xml:space="preserve">七、甲乙双方的权利义务</w:t>
      </w:r>
      <w:r/>
    </w:p>
    <w:p>
      <w:pPr>
        <w:contextualSpacing/>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(一)甲方的权利义务</w:t>
      </w:r>
      <w:r/>
    </w:p>
    <w:p>
      <w:pPr>
        <w:contextualSpacing/>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1、甲方免费向乙方提供甲方已有的检测分析所需的设计图纸及相关资料、信息，并对其可靠性负责；</w:t>
      </w:r>
      <w:r/>
    </w:p>
    <w:p>
      <w:pPr>
        <w:contextualSpacing/>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2、甲方有权根据实际情况及项目需要对工作内容进行调整，并下达任务单指导乙方进行检测作业，乙方应无条件服从；</w:t>
      </w:r>
      <w:r/>
    </w:p>
    <w:p>
      <w:pPr>
        <w:contextualSpacing/>
        <w:ind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若乙方提交的成果与现状实际情况不符，甲方有权酌情扣减服务费或者要求乙方给予赔偿；</w:t>
      </w:r>
      <w:r/>
    </w:p>
    <w:p>
      <w:pPr>
        <w:contextualSpacing/>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4、甲方应指定专门的联系人负责与乙方代表联系，配合乙方搞好现场检测工作；</w:t>
      </w:r>
      <w:r/>
    </w:p>
    <w:p>
      <w:pPr>
        <w:contextualSpacing/>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5、成果归甲方所有；</w:t>
      </w:r>
      <w:r/>
    </w:p>
    <w:p>
      <w:pPr>
        <w:contextualSpacing/>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6、施工过程中遇到交叉作业由甲方负责协调。</w:t>
      </w:r>
      <w:r/>
    </w:p>
    <w:p>
      <w:pPr>
        <w:contextualSpacing/>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(二)乙方的权利义务</w:t>
      </w:r>
      <w:r/>
    </w:p>
    <w:p>
      <w:pPr>
        <w:contextualSpacing/>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1、乙方应严格按照国家、行业及江苏省有关工程地质检测的标准、规范、规程和规定开展补勘工作，确保勘察结果客观、公正、可靠，对其提交成果的质量负责；</w:t>
      </w:r>
      <w:r/>
    </w:p>
    <w:p>
      <w:pPr>
        <w:contextualSpacing/>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2、乙方应严格按照按甲方要求的任务单开展作业，配备足够人员和设备投入到本项目，以满足进度、质量、技术等要求；</w:t>
      </w:r>
      <w:r/>
    </w:p>
    <w:p>
      <w:pPr>
        <w:contextualSpacing/>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3、乙方应遵循客观、公正、可靠的原则并对甲方负责；乙方应加强对其下属人员的监督管理，防止其弄虚作假；</w:t>
      </w:r>
      <w:r/>
    </w:p>
    <w:p>
      <w:pPr>
        <w:contextualSpacing/>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4、非经甲方许可，乙方不得向第三方透露检测结果及内容；</w:t>
      </w:r>
      <w:r/>
    </w:p>
    <w:p>
      <w:pPr>
        <w:contextualSpacing/>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5、派驻本项目的所有管理人员和作业人员，乙方负责其食宿工作和工作全过程的安全生产责任。作业期间，因乙方原因造成人身伤亡、财产损失，乙方必须承担相关责任和赔偿相应损失。</w:t>
      </w:r>
      <w:r/>
    </w:p>
    <w:p>
      <w:pPr>
        <w:contextualSpacing/>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、由于乙方原因造成检测成果资料质量不合格、不能满足技术要求时，乙方应负责无偿给予补充完善使其达到质量合格，返工费由乙方承担。若乙方无力补充完善，需</w:t>
      </w:r>
      <w:r>
        <w:rPr>
          <w:rFonts w:hint="eastAsia" w:ascii="宋体" w:hAnsi="宋体"/>
          <w:color w:val="auto"/>
          <w:sz w:val="24"/>
          <w:highlight w:val="none"/>
          <w:lang w:eastAsia="zh-CN"/>
        </w:rPr>
        <w:t xml:space="preserve">甲方</w:t>
      </w:r>
      <w:r>
        <w:rPr>
          <w:rFonts w:hint="eastAsia" w:ascii="宋体" w:hAnsi="宋体"/>
          <w:color w:val="auto"/>
          <w:sz w:val="24"/>
          <w:highlight w:val="none"/>
        </w:rPr>
        <w:t xml:space="preserve">另委托其他单位时，乙方承担另委托的全部费用。由此造成提交检测成果资料延期，每延期一天按总检测费的</w:t>
      </w:r>
      <w:r>
        <w:rPr>
          <w:rFonts w:hint="eastAsia" w:ascii="宋体" w:hAnsi="宋体"/>
          <w:color w:val="auto"/>
          <w:sz w:val="24"/>
          <w:highlight w:val="none"/>
          <w:lang w:val="en-US" w:eastAsia="zh-CN"/>
        </w:rPr>
        <w:t xml:space="preserve">万</w:t>
      </w:r>
      <w:r>
        <w:rPr>
          <w:rFonts w:hint="eastAsia" w:ascii="宋体" w:hAnsi="宋体"/>
          <w:color w:val="auto"/>
          <w:sz w:val="24"/>
          <w:highlight w:val="none"/>
        </w:rPr>
        <w:t xml:space="preserve">分之</w:t>
      </w:r>
      <w:r>
        <w:rPr>
          <w:rFonts w:hint="eastAsia" w:ascii="宋体" w:hAnsi="宋体"/>
          <w:color w:val="auto"/>
          <w:sz w:val="24"/>
          <w:highlight w:val="none"/>
          <w:lang w:val="en-US" w:eastAsia="zh-CN"/>
        </w:rPr>
        <w:t xml:space="preserve">二</w:t>
      </w:r>
      <w:r>
        <w:rPr>
          <w:rFonts w:hint="eastAsia" w:ascii="宋体" w:hAnsi="宋体"/>
          <w:color w:val="auto"/>
          <w:sz w:val="24"/>
          <w:highlight w:val="none"/>
        </w:rPr>
        <w:t xml:space="preserve">支付给甲方作为违约金。因乙方检测质量造成经济损失或工程事故时，乙方除应负法律责任和免收直接损失部分的检测费外，并根据损失程度向甲方支付赔偿金，赔偿金为实际损失(包括工程直接损失费用和工期延误费用等),直至扣除全部合同金额为止；</w:t>
      </w:r>
      <w:r/>
    </w:p>
    <w:p>
      <w:pPr>
        <w:contextualSpacing/>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、乙方在检测过程中应做好环境保护工作，若因乙方造成对地方环境污染、地上附着物和构造物损毁等产生经济、法律责任概由乙方承担；</w:t>
      </w:r>
      <w:r/>
    </w:p>
    <w:p>
      <w:pPr>
        <w:contextualSpacing/>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、乙方应自行完成本合同规定的工作内容，不能转包。</w:t>
      </w:r>
      <w:r/>
    </w:p>
    <w:p>
      <w:pPr>
        <w:contextualSpacing/>
        <w:ind w:firstLine="480"/>
        <w:keepLines w:val="0"/>
        <w:keepNext w:val="0"/>
        <w:pageBreakBefore w:val="0"/>
        <w:spacing w:line="360" w:lineRule="auto"/>
        <w:widowControl w:val="off"/>
        <w:rPr>
          <w:rFonts w:ascii="宋体" w:hAnsi="宋体"/>
          <w:b/>
          <w:color w:val="auto"/>
          <w:sz w:val="24"/>
          <w:highlight w:val="none"/>
        </w:rPr>
      </w:pPr>
      <w:r>
        <w:rPr>
          <w:rFonts w:hint="eastAsia" w:ascii="宋体" w:hAnsi="宋体"/>
          <w:b/>
          <w:color w:val="auto"/>
          <w:sz w:val="24"/>
          <w:highlight w:val="none"/>
        </w:rPr>
        <w:t xml:space="preserve">八、违约责任</w:t>
      </w:r>
      <w:r/>
    </w:p>
    <w:p>
      <w:pPr>
        <w:contextualSpacing/>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1、乙方未能履行本合同的约定，或因其职员失职、渎职、弄虚作假等原因，并因此造成甲方的经济损失的，乙方向甲方赔偿经济损失；</w:t>
      </w:r>
      <w:r/>
    </w:p>
    <w:p>
      <w:pPr>
        <w:contextualSpacing/>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2、乙方应加强对下属人员的监督管理，若乙方人员弄虚作假，甲方有权终止合同并向上级主管部门上报相关情况；</w:t>
      </w:r>
      <w:r/>
    </w:p>
    <w:p>
      <w:pPr>
        <w:contextualSpacing/>
        <w:ind w:firstLine="482"/>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3、甲方未能履行合同的规定义务而造成乙方经济损失的，甲方按乙方的直接经济损失向乙方赔偿。</w:t>
      </w:r>
      <w:r/>
    </w:p>
    <w:p>
      <w:pPr>
        <w:contextualSpacing/>
        <w:ind w:firstLine="482"/>
        <w:keepLines w:val="0"/>
        <w:keepNext w:val="0"/>
        <w:pageBreakBefore w:val="0"/>
        <w:spacing w:line="360" w:lineRule="auto"/>
        <w:widowControl w:val="off"/>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九、作业安全</w:t>
      </w:r>
      <w:r/>
    </w:p>
    <w:p>
      <w:pPr>
        <w:contextualSpacing/>
        <w:ind w:firstLine="480"/>
        <w:keepLines w:val="0"/>
        <w:keepNext w:val="0"/>
        <w:pageBreakBefore w:val="0"/>
        <w:spacing w:line="360" w:lineRule="auto"/>
        <w:widowControl w:val="off"/>
        <w:rPr>
          <w:rFonts w:ascii="宋体" w:hAnsi="宋体" w:cs="宋体"/>
          <w:color w:val="auto"/>
          <w:sz w:val="24"/>
          <w:highlight w:val="none"/>
          <w:lang w:val="zh-CN"/>
        </w:rPr>
      </w:pPr>
      <w:r>
        <w:rPr>
          <w:rFonts w:hint="eastAsia" w:ascii="宋体" w:hAnsi="宋体" w:cs="宋体"/>
          <w:color w:val="auto"/>
          <w:sz w:val="24"/>
          <w:highlight w:val="none"/>
          <w:lang w:val="zh-CN"/>
        </w:rPr>
        <w:t xml:space="preserve">承包人必须做好作业现场的安全措施，确保公共安全和作业人员安全，并按照相关规定为各类劳务作业人员购买保险。作业期间，因乙方原因造成人身伤亡、财产损失，乙方必须承担相关责任和赔偿相应损失。</w:t>
      </w:r>
      <w:r/>
    </w:p>
    <w:p>
      <w:pPr>
        <w:contextualSpacing/>
        <w:ind w:firstLine="480"/>
        <w:keepLines w:val="0"/>
        <w:keepNext w:val="0"/>
        <w:pageBreakBefore w:val="0"/>
        <w:spacing w:line="360" w:lineRule="auto"/>
        <w:widowControl w:val="off"/>
        <w:rPr>
          <w:rFonts w:ascii="宋体" w:hAnsi="宋体"/>
          <w:b/>
          <w:color w:val="auto"/>
          <w:sz w:val="24"/>
          <w:highlight w:val="none"/>
        </w:rPr>
      </w:pPr>
      <w:r>
        <w:rPr>
          <w:rFonts w:hint="eastAsia" w:ascii="宋体" w:hAnsi="宋体"/>
          <w:b/>
          <w:color w:val="auto"/>
          <w:sz w:val="24"/>
          <w:highlight w:val="none"/>
        </w:rPr>
        <w:t xml:space="preserve">十、保密约定</w:t>
      </w:r>
      <w:r/>
    </w:p>
    <w:p>
      <w:pPr>
        <w:contextualSpacing/>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乙方对甲方的技术资料及技术成果予以保密，不得用于咨询开发工作。</w:t>
      </w:r>
      <w:r/>
    </w:p>
    <w:p>
      <w:pPr>
        <w:contextualSpacing/>
        <w:ind w:firstLine="480"/>
        <w:keepLines w:val="0"/>
        <w:keepNext w:val="0"/>
        <w:pageBreakBefore w:val="0"/>
        <w:spacing w:line="360" w:lineRule="auto"/>
        <w:widowControl w:val="off"/>
        <w:rPr>
          <w:rFonts w:ascii="宋体" w:hAnsi="宋体"/>
          <w:b/>
          <w:color w:val="auto"/>
          <w:sz w:val="24"/>
          <w:highlight w:val="none"/>
        </w:rPr>
      </w:pPr>
      <w:r>
        <w:rPr>
          <w:rFonts w:hint="eastAsia" w:ascii="宋体" w:hAnsi="宋体"/>
          <w:b/>
          <w:color w:val="auto"/>
          <w:sz w:val="24"/>
          <w:highlight w:val="none"/>
        </w:rPr>
        <w:t xml:space="preserve">十一、仲裁或诉讼</w:t>
      </w:r>
      <w:r/>
    </w:p>
    <w:p>
      <w:pPr>
        <w:contextualSpacing/>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因合同及合同有关事项发生的争议，按下列第</w:t>
      </w:r>
      <w:r>
        <w:rPr>
          <w:rFonts w:hint="eastAsia" w:ascii="宋体" w:hAnsi="宋体" w:cs="宋体"/>
          <w:color w:val="auto"/>
          <w:sz w:val="24"/>
          <w:highlight w:val="none"/>
          <w:u w:val="single"/>
        </w:rPr>
        <w:t xml:space="preserve">2</w:t>
      </w:r>
      <w:r>
        <w:rPr>
          <w:rFonts w:hint="eastAsia" w:ascii="宋体" w:hAnsi="宋体" w:cs="宋体"/>
          <w:color w:val="auto"/>
          <w:sz w:val="24"/>
          <w:highlight w:val="none"/>
        </w:rPr>
        <w:t xml:space="preserve">种方式解决：</w:t>
      </w:r>
      <w:r/>
    </w:p>
    <w:p>
      <w:pPr>
        <w:contextualSpacing/>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（1）向 </w:t>
      </w:r>
      <w:r>
        <w:rPr>
          <w:rFonts w:hint="eastAsia" w:ascii="宋体" w:hAnsi="宋体" w:cs="宋体"/>
          <w:color w:val="auto"/>
          <w:sz w:val="24"/>
          <w:highlight w:val="none"/>
          <w:u w:val="single"/>
        </w:rPr>
        <w:t xml:space="preserve">盐城 仲</w:t>
      </w:r>
      <w:r>
        <w:rPr>
          <w:rFonts w:hint="eastAsia" w:ascii="宋体" w:hAnsi="宋体" w:cs="宋体"/>
          <w:color w:val="auto"/>
          <w:sz w:val="24"/>
          <w:highlight w:val="none"/>
        </w:rPr>
        <w:t xml:space="preserve">裁委员会申请仲裁；</w:t>
      </w:r>
      <w:r/>
    </w:p>
    <w:p>
      <w:pPr>
        <w:contextualSpacing/>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（2）向 </w:t>
      </w:r>
      <w:r>
        <w:rPr>
          <w:rFonts w:hint="eastAsia" w:ascii="宋体" w:hAnsi="宋体" w:cs="宋体"/>
          <w:color w:val="auto"/>
          <w:sz w:val="24"/>
          <w:highlight w:val="none"/>
          <w:u w:val="single"/>
        </w:rPr>
        <w:t xml:space="preserve">项目所在地 </w:t>
      </w:r>
      <w:r>
        <w:rPr>
          <w:rFonts w:hint="eastAsia" w:ascii="宋体" w:hAnsi="宋体" w:cs="宋体"/>
          <w:color w:val="auto"/>
          <w:sz w:val="24"/>
          <w:highlight w:val="none"/>
        </w:rPr>
        <w:t xml:space="preserve">人民法院起诉。</w:t>
      </w:r>
      <w:r/>
    </w:p>
    <w:p>
      <w:pPr>
        <w:contextualSpacing/>
        <w:ind w:firstLine="482"/>
        <w:keepLines w:val="0"/>
        <w:keepNext w:val="0"/>
        <w:pageBreakBefore w:val="0"/>
        <w:spacing w:line="360" w:lineRule="auto"/>
        <w:widowControl w:val="off"/>
        <w:rPr>
          <w:rFonts w:ascii="宋体" w:hAnsi="宋体"/>
          <w:color w:val="auto"/>
          <w:sz w:val="24"/>
          <w:highlight w:val="none"/>
        </w:rPr>
      </w:pPr>
      <w:r>
        <w:rPr>
          <w:rFonts w:hint="eastAsia" w:ascii="宋体" w:hAnsi="宋体"/>
          <w:b/>
          <w:color w:val="auto"/>
          <w:sz w:val="24"/>
          <w:highlight w:val="none"/>
        </w:rPr>
        <w:t xml:space="preserve">十二、</w:t>
      </w:r>
      <w:r>
        <w:rPr>
          <w:rFonts w:hint="eastAsia" w:ascii="宋体" w:hAnsi="宋体"/>
          <w:color w:val="auto"/>
          <w:sz w:val="24"/>
          <w:highlight w:val="none"/>
        </w:rPr>
        <w:t xml:space="preserve">本合同未尽事宜，甲乙双方可协商，签订补充协议，补充协议与本合同具有同等效力。</w:t>
      </w:r>
      <w:r/>
    </w:p>
    <w:p>
      <w:pPr>
        <w:contextualSpacing/>
        <w:ind w:firstLine="482"/>
        <w:keepLines w:val="0"/>
        <w:keepNext w:val="0"/>
        <w:pageBreakBefore w:val="0"/>
        <w:spacing w:line="360" w:lineRule="auto"/>
        <w:widowControl w:val="off"/>
        <w:rPr>
          <w:rFonts w:ascii="宋体" w:hAnsi="宋体" w:cs="宋体"/>
          <w:color w:val="auto"/>
          <w:sz w:val="24"/>
          <w:highlight w:val="none"/>
        </w:rPr>
      </w:pPr>
      <w:r>
        <w:rPr>
          <w:rFonts w:hint="eastAsia" w:ascii="宋体" w:hAnsi="宋体"/>
          <w:b/>
          <w:color w:val="auto"/>
          <w:sz w:val="24"/>
          <w:highlight w:val="none"/>
        </w:rPr>
        <w:t xml:space="preserve">十三、</w:t>
      </w:r>
      <w:r>
        <w:rPr>
          <w:rFonts w:hint="eastAsia" w:ascii="宋体" w:hAnsi="宋体" w:cs="宋体"/>
          <w:color w:val="auto"/>
          <w:sz w:val="24"/>
          <w:highlight w:val="none"/>
        </w:rPr>
        <w:t xml:space="preserve">本合同共   页，壹式拾份，甲方伍份，乙方伍份。</w:t>
      </w:r>
      <w:r/>
    </w:p>
    <w:p>
      <w:pPr>
        <w:contextualSpacing/>
        <w:ind w:firstLine="482"/>
        <w:keepLines w:val="0"/>
        <w:keepNext w:val="0"/>
        <w:pageBreakBefore w:val="0"/>
        <w:spacing w:line="360" w:lineRule="auto"/>
        <w:widowControl w:val="off"/>
        <w:rPr>
          <w:rFonts w:ascii="宋体" w:hAnsi="宋体" w:cs="宋体"/>
          <w:color w:val="auto"/>
          <w:sz w:val="24"/>
          <w:highlight w:val="none"/>
        </w:rPr>
      </w:pPr>
      <w:r>
        <w:rPr>
          <w:rFonts w:hint="eastAsia" w:ascii="宋体" w:hAnsi="宋体"/>
          <w:b/>
          <w:color w:val="auto"/>
          <w:sz w:val="24"/>
          <w:highlight w:val="none"/>
        </w:rPr>
        <w:t xml:space="preserve">十四、</w:t>
      </w:r>
      <w:r>
        <w:rPr>
          <w:rFonts w:hint="eastAsia" w:ascii="宋体" w:hAnsi="宋体" w:cs="宋体"/>
          <w:color w:val="auto"/>
          <w:sz w:val="24"/>
          <w:highlight w:val="none"/>
        </w:rPr>
        <w:t xml:space="preserve">本合同经双方签字盖章后生效。</w:t>
      </w:r>
      <w:r/>
    </w:p>
    <w:p>
      <w:pPr>
        <w:ind w:firstLine="480"/>
        <w:keepLines w:val="0"/>
        <w:keepNext w:val="0"/>
        <w:pageBreakBefore w:val="0"/>
        <w:spacing w:line="360" w:lineRule="auto"/>
        <w:widowControl w:val="off"/>
        <w:rPr>
          <w:rFonts w:ascii="宋体" w:hAnsi="宋体" w:cs="宋体"/>
          <w:color w:val="auto"/>
          <w:sz w:val="24"/>
          <w:highlight w:val="none"/>
        </w:rPr>
      </w:pPr>
      <w:r>
        <w:rPr>
          <w:rFonts w:ascii="宋体" w:hAnsi="宋体" w:cs="宋体"/>
          <w:color w:val="auto"/>
          <w:sz w:val="24"/>
          <w:highlight w:val="none"/>
        </w:rPr>
      </w:r>
      <w:r/>
    </w:p>
    <w:p>
      <w:pPr>
        <w:ind w:firstLine="480"/>
        <w:keepLines w:val="0"/>
        <w:keepNext w:val="0"/>
        <w:pageBreakBefore w:val="0"/>
        <w:spacing w:line="360" w:lineRule="auto"/>
        <w:widowControl w:val="off"/>
        <w:rPr>
          <w:rFonts w:ascii="宋体" w:hAnsi="宋体" w:cs="宋体"/>
          <w:color w:val="auto"/>
          <w:sz w:val="24"/>
          <w:highlight w:val="none"/>
        </w:rPr>
      </w:pPr>
      <w:r>
        <w:rPr>
          <w:rFonts w:ascii="宋体" w:hAnsi="宋体" w:cs="宋体"/>
          <w:color w:val="auto"/>
          <w:sz w:val="24"/>
          <w:highlight w:val="none"/>
        </w:rPr>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甲方：（公章）</w:t>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 xml:space="preserve">                     乙方：（公章）</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法定代表人或委托代理人：</w:t>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 xml:space="preserve">     法定代表人或委托代理人：</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地址：</w:t>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 xml:space="preserve">                               地址</w:t>
      </w:r>
      <w:r/>
    </w:p>
    <w:p>
      <w:pPr>
        <w:ind w:firstLine="480"/>
        <w:keepLines w:val="0"/>
        <w:keepNext w:val="0"/>
        <w:pageBreakBefore w:val="0"/>
        <w:spacing w:line="360" w:lineRule="auto"/>
        <w:widowControl w:val="off"/>
        <w:rPr>
          <w:rFonts w:ascii="宋体" w:hAnsi="宋体" w:cs="宋体"/>
          <w:color w:val="auto"/>
          <w:sz w:val="24"/>
          <w:highlight w:val="none"/>
        </w:rPr>
      </w:pPr>
      <w:r>
        <w:rPr>
          <w:rFonts w:ascii="宋体" w:hAnsi="宋体" w:cs="宋体"/>
          <w:color w:val="auto"/>
          <w:sz w:val="24"/>
          <w:highlight w:val="none"/>
        </w:rPr>
      </w:r>
      <w:r/>
    </w:p>
    <w:p>
      <w:pPr>
        <w:ind w:firstLine="4320"/>
        <w:keepLines w:val="0"/>
        <w:keepNext w:val="0"/>
        <w:pageBreakBefore w:val="0"/>
        <w:spacing w:line="360" w:lineRule="auto"/>
        <w:widowControl w:val="off"/>
        <w:rPr>
          <w:color w:val="auto"/>
          <w:highlight w:val="none"/>
        </w:rPr>
      </w:pPr>
      <w:r>
        <w:rPr>
          <w:rFonts w:hint="eastAsia" w:ascii="宋体" w:hAnsi="宋体" w:cs="宋体"/>
          <w:color w:val="auto"/>
          <w:sz w:val="24"/>
          <w:highlight w:val="none"/>
        </w:rPr>
        <w:t xml:space="preserve">合同签订于     年   月</w:t>
      </w:r>
      <w:r>
        <w:rPr>
          <w:rFonts w:hint="eastAsia" w:ascii="宋体" w:hAnsi="宋体" w:cs="宋体"/>
          <w:color w:val="auto"/>
          <w:sz w:val="24"/>
          <w:highlight w:val="none"/>
        </w:rPr>
        <w:tab/>
      </w:r>
      <w:r>
        <w:rPr>
          <w:rFonts w:hint="eastAsia" w:ascii="宋体" w:hAnsi="宋体" w:cs="宋体"/>
          <w:color w:val="auto"/>
          <w:sz w:val="24"/>
          <w:highlight w:val="none"/>
        </w:rPr>
        <w:t xml:space="preserve">  日</w:t>
      </w:r>
      <w:r>
        <w:rPr>
          <w:rFonts w:hint="eastAsia" w:ascii="宋体" w:hAnsi="宋体" w:cs="宋体"/>
          <w:color w:val="auto"/>
          <w:sz w:val="24"/>
          <w:highlight w:val="none"/>
        </w:rPr>
        <w:tab/>
      </w:r>
      <w:r/>
    </w:p>
    <w:p>
      <w:pPr>
        <w:jc w:val="center"/>
        <w:keepLines w:val="0"/>
        <w:keepNext w:val="0"/>
        <w:pageBreakBefore w:val="0"/>
        <w:spacing w:line="360" w:lineRule="auto"/>
        <w:widowControl w:val="off"/>
        <w:rPr>
          <w:rFonts w:ascii="宋体" w:hAnsi="宋体" w:cs="宋体"/>
          <w:color w:val="auto"/>
          <w:sz w:val="24"/>
          <w:highlight w:val="none"/>
        </w:rPr>
      </w:pPr>
      <w:r>
        <w:rPr>
          <w:rFonts w:hint="eastAsia" w:ascii="宋体" w:hAnsi="宋体"/>
          <w:b/>
          <w:color w:val="auto"/>
          <w:sz w:val="24"/>
          <w:highlight w:val="none"/>
        </w:rPr>
        <w:t xml:space="preserve">注：甲乙双方签订的合同以甲方提供的样本并经双方协商一致的为准。</w:t>
      </w:r>
      <w:r/>
    </w:p>
    <w:p>
      <w:pPr>
        <w:pStyle w:val="791"/>
        <w:jc w:val="both"/>
        <w:keepLines w:val="0"/>
        <w:keepNext w:val="0"/>
        <w:pageBreakBefore w:val="0"/>
        <w:spacing w:line="360" w:lineRule="auto"/>
        <w:widowControl w:val="off"/>
        <w:rPr>
          <w:rFonts w:hint="eastAsia" w:hAnsi="宋体"/>
          <w:b/>
          <w:bCs/>
          <w:color w:val="000000"/>
          <w:sz w:val="24"/>
          <w:szCs w:val="24"/>
          <w:lang w:val="en-US" w:eastAsia="zh-CN"/>
        </w:rPr>
        <w:outlineLvl w:val="9"/>
      </w:pPr>
      <w:r>
        <w:rPr>
          <w:rFonts w:hint="eastAsia" w:hAnsi="宋体"/>
          <w:b/>
          <w:bCs/>
          <w:color w:val="000000"/>
          <w:sz w:val="24"/>
          <w:szCs w:val="24"/>
          <w:lang w:val="en-US" w:eastAsia="zh-CN"/>
        </w:rPr>
      </w:r>
      <w:bookmarkEnd w:id="51"/>
      <w:bookmarkEnd w:id="52"/>
      <w:bookmarkEnd w:id="53"/>
      <w:bookmarkEnd w:id="54"/>
      <w:r/>
    </w:p>
    <w:p>
      <w:pPr>
        <w:pStyle w:val="1011"/>
        <w:spacing w:line="420" w:lineRule="auto"/>
        <w:rPr>
          <w:rFonts w:hint="eastAsia" w:ascii="宋体" w:hAnsi="宋体" w:eastAsia="黑体"/>
          <w:sz w:val="24"/>
          <w:szCs w:val="24"/>
        </w:rPr>
      </w:pPr>
      <w:r/>
      <w:bookmarkStart w:id="57" w:name="_Toc49090575"/>
      <w:r/>
      <w:bookmarkStart w:id="58" w:name="_Toc120614281"/>
      <w:r/>
      <w:bookmarkStart w:id="59" w:name="_Toc26554093"/>
      <w:r>
        <w:rPr>
          <w:rFonts w:hint="eastAsia" w:ascii="黑体" w:eastAsia="黑体"/>
          <w:bCs/>
          <w:sz w:val="44"/>
        </w:rPr>
        <w:t xml:space="preserve">第四章  采购需求</w:t>
      </w:r>
      <w:r/>
    </w:p>
    <w:p>
      <w:pPr>
        <w:pStyle w:val="791"/>
        <w:jc w:val="both"/>
        <w:keepLines w:val="0"/>
        <w:keepNext w:val="0"/>
        <w:pageBreakBefore w:val="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项目属性:服务类项目</w:t>
      </w:r>
      <w:r/>
    </w:p>
    <w:p>
      <w:pPr>
        <w:ind w:left="0" w:right="0" w:firstLine="470"/>
        <w:keepLines w:val="0"/>
        <w:keepNext w:val="0"/>
        <w:pageBreakBefore w:val="0"/>
        <w:spacing w:beforeAutospacing="0" w:line="360" w:lineRule="auto"/>
        <w:widowControl w:val="off"/>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一、项目名称</w:t>
      </w:r>
      <w:r/>
    </w:p>
    <w:p>
      <w:pPr>
        <w:ind w:left="0" w:right="0" w:firstLine="468"/>
        <w:keepLines w:val="0"/>
        <w:keepNext w:val="0"/>
        <w:pageBreakBefore w:val="0"/>
        <w:spacing w:beforeAutospacing="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2025年城市生命线安全工程道路塌陷空洞检测服务项目</w:t>
      </w:r>
      <w:r/>
    </w:p>
    <w:p>
      <w:pPr>
        <w:pStyle w:val="785"/>
        <w:ind w:left="0" w:right="0" w:firstLine="482"/>
        <w:keepLines w:val="0"/>
        <w:keepNext w:val="0"/>
        <w:pageBreakBefore w:val="0"/>
        <w:spacing w:beforeAutospacing="0" w:after="0" w:line="360" w:lineRule="auto"/>
        <w:widowControl w:val="off"/>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二、检测内容</w:t>
      </w:r>
      <w:r/>
    </w:p>
    <w:p>
      <w:pPr>
        <w:pStyle w:val="785"/>
        <w:ind w:left="0" w:right="0" w:firstLine="480"/>
        <w:keepLines w:val="0"/>
        <w:keepNext w:val="0"/>
        <w:pageBreakBefore w:val="0"/>
        <w:spacing w:beforeAutospacing="0" w:after="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1.探测道路下方5m内是否存在影响道路安全使用的隐蔽性不良地质体，具体为空洞、脱空、富水区、土体松散区等，并确定位置、大小及埋深。</w:t>
      </w:r>
      <w:r/>
    </w:p>
    <w:p>
      <w:pPr>
        <w:pStyle w:val="785"/>
        <w:ind w:left="0" w:right="0" w:firstLine="480"/>
        <w:keepLines w:val="0"/>
        <w:keepNext w:val="0"/>
        <w:pageBreakBefore w:val="0"/>
        <w:spacing w:beforeAutospacing="0" w:after="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w:t>
      </w:r>
      <w:r>
        <w:rPr>
          <w:rFonts w:hint="eastAsia" w:ascii="宋体" w:hAnsi="宋体" w:cs="宋体"/>
          <w:color w:val="auto"/>
          <w:sz w:val="24"/>
          <w:szCs w:val="24"/>
          <w:highlight w:val="none"/>
          <w:lang w:val="en-US" w:eastAsia="zh-CN"/>
        </w:rPr>
        <w:t xml:space="preserve">检测范围附近发现的</w:t>
      </w:r>
      <w:r>
        <w:rPr>
          <w:rFonts w:hint="eastAsia" w:ascii="宋体" w:hAnsi="宋体" w:eastAsia="宋体" w:cs="宋体"/>
          <w:color w:val="auto"/>
          <w:sz w:val="24"/>
          <w:szCs w:val="24"/>
          <w:highlight w:val="none"/>
        </w:rPr>
        <w:t xml:space="preserve">其他异常情况进行检测。</w:t>
      </w:r>
      <w:r/>
    </w:p>
    <w:p>
      <w:pPr>
        <w:pStyle w:val="785"/>
        <w:ind w:left="0" w:right="0" w:firstLine="480"/>
        <w:keepLines w:val="0"/>
        <w:keepNext w:val="0"/>
        <w:pageBreakBefore w:val="0"/>
        <w:spacing w:beforeAutospacing="0" w:after="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3.形成检测结果（判明检测道路存在的土体疏松、富水区、脱空、空洞等缺陷情况，明确病害的位置、大小及埋深，对形成原因进行初步分析）。</w:t>
      </w:r>
      <w:r/>
    </w:p>
    <w:p>
      <w:pPr>
        <w:pStyle w:val="785"/>
        <w:ind w:left="0" w:right="0" w:firstLine="480"/>
        <w:keepLines w:val="0"/>
        <w:keepNext w:val="0"/>
        <w:pageBreakBefore w:val="0"/>
        <w:spacing w:beforeAutospacing="0" w:after="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4.分析现存隐患可能产生的影响程度，提出相应的处理和维修方案，采取有效处理措施消除安全隐患，确保道路安全运行。</w:t>
      </w:r>
      <w:r/>
    </w:p>
    <w:p>
      <w:pPr>
        <w:pStyle w:val="785"/>
        <w:ind w:left="0" w:right="0" w:firstLine="480"/>
        <w:keepLines w:val="0"/>
        <w:keepNext w:val="0"/>
        <w:pageBreakBefore w:val="0"/>
        <w:spacing w:beforeAutospacing="0" w:after="0" w:line="360" w:lineRule="auto"/>
        <w:widowControl w:val="off"/>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b/>
          <w:bCs/>
          <w:color w:val="auto"/>
          <w:sz w:val="24"/>
          <w:szCs w:val="24"/>
          <w:highlight w:val="none"/>
        </w:rPr>
        <w:t xml:space="preserve">中标单位必须对所探测道路进行多测线全面覆盖检测（包括车行道、非机动车道、人行道、公交车站台等）测线与测线之间要有必要的重叠。中标单位对探测结果负责。还需向采购人提供完整的检测报告、全部的雷达探测原始数据和相应的配套程序（便于打开雷达探测数据）。在探测期间对疑似点反复确认。</w:t>
      </w:r>
      <w:r/>
    </w:p>
    <w:p>
      <w:pPr>
        <w:pStyle w:val="785"/>
        <w:ind w:left="0" w:right="0" w:firstLine="472"/>
        <w:keepLines w:val="0"/>
        <w:keepNext w:val="0"/>
        <w:pageBreakBefore w:val="0"/>
        <w:spacing w:beforeAutospacing="0" w:after="0" w:line="360" w:lineRule="auto"/>
        <w:widowControl w:val="off"/>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三、项目技术要求</w:t>
      </w:r>
      <w:r/>
    </w:p>
    <w:p>
      <w:pPr>
        <w:pStyle w:val="785"/>
        <w:ind w:left="0" w:right="0" w:firstLine="360"/>
        <w:keepLines w:val="0"/>
        <w:keepNext w:val="0"/>
        <w:pageBreakBefore w:val="0"/>
        <w:spacing w:beforeAutospacing="0" w:after="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（一）基本要求</w:t>
      </w:r>
      <w:r/>
    </w:p>
    <w:p>
      <w:pPr>
        <w:pStyle w:val="785"/>
        <w:ind w:left="0" w:right="0" w:firstLine="480"/>
        <w:keepLines w:val="0"/>
        <w:keepNext w:val="0"/>
        <w:pageBreakBefore w:val="0"/>
        <w:spacing w:beforeAutospacing="0" w:after="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1.道路雷达探测项目采用探地雷达检测方法为主，其他检测方法为辅。</w:t>
      </w:r>
      <w:r/>
    </w:p>
    <w:p>
      <w:pPr>
        <w:pStyle w:val="785"/>
        <w:ind w:left="0" w:right="0" w:firstLine="480"/>
        <w:keepLines w:val="0"/>
        <w:keepNext w:val="0"/>
        <w:pageBreakBefore w:val="0"/>
        <w:spacing w:beforeAutospacing="0" w:after="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2.在检测过程中如查明已形成严重隐患的土体病害时，立即以电话与书面形式通知采购人。</w:t>
      </w:r>
      <w:r/>
    </w:p>
    <w:p>
      <w:pPr>
        <w:pStyle w:val="785"/>
        <w:ind w:left="0" w:right="0" w:firstLine="480"/>
        <w:keepLines w:val="0"/>
        <w:keepNext w:val="0"/>
        <w:pageBreakBefore w:val="0"/>
        <w:spacing w:beforeAutospacing="0" w:after="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3.以逐条道路列表形式描述所检测出的各类病害的属性、平面位置、埋深、大小等情况，对病害严重区域配以影像资料。</w:t>
      </w:r>
      <w:r/>
    </w:p>
    <w:p>
      <w:pPr>
        <w:pStyle w:val="785"/>
        <w:ind w:left="0" w:right="0" w:firstLine="480"/>
        <w:keepLines w:val="0"/>
        <w:keepNext w:val="0"/>
        <w:pageBreakBefore w:val="0"/>
        <w:spacing w:beforeAutospacing="0" w:after="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4.逐条道路的道路平面简图，在图上标明各类病害所在位置。</w:t>
      </w:r>
      <w:r/>
    </w:p>
    <w:p>
      <w:pPr>
        <w:pStyle w:val="785"/>
        <w:ind w:left="0" w:right="0" w:firstLine="480"/>
        <w:keepLines w:val="0"/>
        <w:keepNext w:val="0"/>
        <w:pageBreakBefore w:val="0"/>
        <w:spacing w:beforeAutospacing="0" w:after="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5.对各类病害进行初步成因分析并提出处理方法建议。</w:t>
      </w:r>
      <w:r/>
    </w:p>
    <w:p>
      <w:pPr>
        <w:pStyle w:val="785"/>
        <w:ind w:left="0" w:right="0" w:firstLine="480"/>
        <w:keepLines w:val="0"/>
        <w:keepNext w:val="0"/>
        <w:pageBreakBefore w:val="0"/>
        <w:spacing w:beforeAutospacing="0" w:after="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6.形成所有核定检测区域的测线布置图及雷达图谱。</w:t>
      </w:r>
      <w:r/>
    </w:p>
    <w:p>
      <w:pPr>
        <w:pStyle w:val="785"/>
        <w:ind w:left="0" w:right="0" w:firstLine="480"/>
        <w:keepLines w:val="0"/>
        <w:keepNext w:val="0"/>
        <w:pageBreakBefore w:val="0"/>
        <w:spacing w:beforeAutospacing="0" w:after="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7.对检测数据进行整理分析，并出具检测报告。对检测报告中，疑似空洞目标经钻探验证的准确率要达到 95%以上。</w:t>
      </w:r>
      <w:r/>
    </w:p>
    <w:p>
      <w:pPr>
        <w:pStyle w:val="785"/>
        <w:ind w:left="0" w:right="0" w:firstLine="360"/>
        <w:keepLines w:val="0"/>
        <w:keepNext w:val="0"/>
        <w:pageBreakBefore w:val="0"/>
        <w:spacing w:beforeAutospacing="0" w:after="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（二）技术要求</w:t>
      </w:r>
      <w:r/>
    </w:p>
    <w:p>
      <w:pPr>
        <w:pStyle w:val="785"/>
        <w:ind w:left="0" w:right="0" w:firstLine="480"/>
        <w:keepLines w:val="0"/>
        <w:keepNext w:val="0"/>
        <w:pageBreakBefore w:val="0"/>
        <w:spacing w:beforeAutospacing="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1.能探测到的道路地面以下土体病害一般具有下列基本条件：</w:t>
      </w:r>
      <w:r/>
    </w:p>
    <w:p>
      <w:pPr>
        <w:pStyle w:val="785"/>
        <w:ind w:left="0" w:right="0" w:firstLine="480"/>
        <w:keepLines w:val="0"/>
        <w:keepNext w:val="0"/>
        <w:pageBreakBefore w:val="0"/>
        <w:spacing w:beforeAutospacing="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A、土体病害的几何尺寸与其埋藏深度或探测距离之比不应小于 1/5；</w:t>
      </w:r>
      <w:r/>
    </w:p>
    <w:p>
      <w:pPr>
        <w:pStyle w:val="785"/>
        <w:ind w:left="0" w:right="0" w:firstLine="480"/>
        <w:keepLines w:val="0"/>
        <w:keepNext w:val="0"/>
        <w:pageBreakBefore w:val="0"/>
        <w:spacing w:beforeAutospacing="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B、土体病害对激发的异常场应能够从干扰背景中分辨出来。</w:t>
      </w:r>
      <w:r/>
    </w:p>
    <w:p>
      <w:pPr>
        <w:pStyle w:val="785"/>
        <w:ind w:left="0" w:right="0" w:firstLine="480"/>
        <w:keepLines w:val="0"/>
        <w:keepNext w:val="0"/>
        <w:pageBreakBefore w:val="0"/>
        <w:spacing w:beforeAutospacing="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2.道路雷达检测项目投入的仪器设备应满足性能稳定、结构合理、构件牢固可靠、防潮、抗震和绝缘性能良好的要求。仪器设备应定期进行检查、校准和保养。</w:t>
      </w:r>
      <w:r/>
    </w:p>
    <w:p>
      <w:pPr>
        <w:pStyle w:val="785"/>
        <w:ind w:left="0" w:right="0" w:firstLine="480"/>
        <w:keepLines w:val="0"/>
        <w:keepNext w:val="0"/>
        <w:pageBreakBefore w:val="0"/>
        <w:spacing w:beforeAutospacing="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3.探地雷达主机主要性能和技术指标应符合下列规定：</w:t>
      </w:r>
      <w:r/>
    </w:p>
    <w:p>
      <w:pPr>
        <w:pStyle w:val="785"/>
        <w:ind w:left="0" w:right="0" w:firstLine="480"/>
        <w:keepLines w:val="0"/>
        <w:keepNext w:val="0"/>
        <w:pageBreakBefore w:val="0"/>
        <w:spacing w:beforeAutospacing="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A、系统增益不小于150dB；</w:t>
      </w:r>
      <w:r/>
    </w:p>
    <w:p>
      <w:pPr>
        <w:pStyle w:val="785"/>
        <w:ind w:left="0" w:right="0" w:firstLine="480"/>
        <w:keepLines w:val="0"/>
        <w:keepNext w:val="0"/>
        <w:pageBreakBefore w:val="0"/>
        <w:spacing w:beforeAutospacing="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B、信噪比不低于120dB，最大动态范围不低于 150 dB；</w:t>
      </w:r>
      <w:r/>
    </w:p>
    <w:p>
      <w:pPr>
        <w:pStyle w:val="785"/>
        <w:ind w:left="0" w:right="0" w:firstLine="480"/>
        <w:keepLines w:val="0"/>
        <w:keepNext w:val="0"/>
        <w:pageBreakBefore w:val="0"/>
        <w:spacing w:beforeAutospacing="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C、系统应具有可选的信号叠加、时窗、实时滤波、增益、点测或连续测量、位置标记等功能；</w:t>
      </w:r>
      <w:r/>
    </w:p>
    <w:p>
      <w:pPr>
        <w:pStyle w:val="785"/>
        <w:ind w:left="0" w:right="0" w:firstLine="480"/>
        <w:keepLines w:val="0"/>
        <w:keepNext w:val="0"/>
        <w:pageBreakBefore w:val="0"/>
        <w:spacing w:beforeAutospacing="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D、计时误差不应大于 1.0ns；</w:t>
      </w:r>
      <w:r/>
    </w:p>
    <w:p>
      <w:pPr>
        <w:pStyle w:val="785"/>
        <w:ind w:left="0" w:right="0" w:firstLine="480"/>
        <w:keepLines w:val="0"/>
        <w:keepNext w:val="0"/>
        <w:pageBreakBefore w:val="0"/>
        <w:spacing w:beforeAutospacing="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E、最小采样间隔应达到 0.5ns，A/D 转换不应低于 16bit；</w:t>
      </w:r>
      <w:r/>
    </w:p>
    <w:p>
      <w:pPr>
        <w:pStyle w:val="785"/>
        <w:ind w:left="0" w:right="0" w:firstLine="480"/>
        <w:keepLines w:val="0"/>
        <w:keepNext w:val="0"/>
        <w:pageBreakBefore w:val="0"/>
        <w:spacing w:beforeAutospacing="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F、工作温度：-10℃～40℃；</w:t>
      </w:r>
      <w:r/>
    </w:p>
    <w:p>
      <w:pPr>
        <w:pStyle w:val="785"/>
        <w:ind w:left="0" w:right="0" w:firstLine="480"/>
        <w:keepLines w:val="0"/>
        <w:keepNext w:val="0"/>
        <w:pageBreakBefore w:val="0"/>
        <w:spacing w:beforeAutospacing="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G、具有现场数据处理功能。</w:t>
      </w:r>
      <w:r/>
    </w:p>
    <w:p>
      <w:pPr>
        <w:pStyle w:val="785"/>
        <w:ind w:left="0" w:right="0" w:firstLine="480"/>
        <w:keepLines w:val="0"/>
        <w:keepNext w:val="0"/>
        <w:pageBreakBefore w:val="0"/>
        <w:spacing w:beforeAutospacing="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4.探地雷达天线选择应符合下列要求：</w:t>
      </w:r>
      <w:r/>
    </w:p>
    <w:p>
      <w:pPr>
        <w:pStyle w:val="785"/>
        <w:ind w:left="0" w:right="0" w:firstLine="480"/>
        <w:keepLines w:val="0"/>
        <w:keepNext w:val="0"/>
        <w:pageBreakBefore w:val="0"/>
        <w:spacing w:beforeAutospacing="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A、地面探测时应同时配置不少于两种不同频率的天线；</w:t>
      </w:r>
      <w:r/>
    </w:p>
    <w:p>
      <w:pPr>
        <w:pStyle w:val="785"/>
        <w:ind w:left="0" w:right="0" w:firstLine="480"/>
        <w:keepLines w:val="0"/>
        <w:keepNext w:val="0"/>
        <w:pageBreakBefore w:val="0"/>
        <w:spacing w:beforeAutospacing="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B、具有屏蔽功能。</w:t>
      </w:r>
      <w:r/>
    </w:p>
    <w:p>
      <w:pPr>
        <w:pStyle w:val="785"/>
        <w:ind w:left="0" w:right="0" w:firstLine="480"/>
        <w:keepLines w:val="0"/>
        <w:keepNext w:val="0"/>
        <w:pageBreakBefore w:val="0"/>
        <w:spacing w:beforeAutospacing="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5.探地雷达法的测线布设应符合下列要求：</w:t>
      </w:r>
      <w:r/>
    </w:p>
    <w:p>
      <w:pPr>
        <w:pStyle w:val="785"/>
        <w:ind w:left="0" w:right="0" w:firstLine="480"/>
        <w:keepLines w:val="0"/>
        <w:keepNext w:val="0"/>
        <w:pageBreakBefore w:val="0"/>
        <w:spacing w:beforeAutospacing="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A、测线布设应覆盖整个探测区域；</w:t>
      </w:r>
      <w:r/>
    </w:p>
    <w:p>
      <w:pPr>
        <w:pStyle w:val="785"/>
        <w:ind w:left="0" w:right="0" w:firstLine="480"/>
        <w:keepLines w:val="0"/>
        <w:keepNext w:val="0"/>
        <w:pageBreakBefore w:val="0"/>
        <w:spacing w:beforeAutospacing="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B、在路面探测地下土体病害时，应同时布设两种（含）不同频率的天线进行连续测试。两种天线测试时测线间距不宜大于 2m。</w:t>
      </w:r>
      <w:r/>
    </w:p>
    <w:p>
      <w:pPr>
        <w:pStyle w:val="785"/>
        <w:ind w:left="0" w:right="0" w:firstLine="480"/>
        <w:keepLines w:val="0"/>
        <w:keepNext w:val="0"/>
        <w:pageBreakBefore w:val="0"/>
        <w:spacing w:beforeAutospacing="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6.采用车载进行检测时，车速应小于 </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km/h</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特殊地段或重测地段应小于</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km/h。</w:t>
      </w:r>
      <w:r/>
    </w:p>
    <w:p>
      <w:pPr>
        <w:pStyle w:val="785"/>
        <w:ind w:left="0" w:right="0" w:firstLine="480"/>
        <w:keepLines w:val="0"/>
        <w:keepNext w:val="0"/>
        <w:pageBreakBefore w:val="0"/>
        <w:spacing w:beforeAutospacing="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7.测线之间</w:t>
      </w:r>
      <w:r>
        <w:rPr>
          <w:rFonts w:hint="eastAsia" w:ascii="宋体" w:hAnsi="宋体" w:eastAsia="宋体" w:cs="宋体"/>
          <w:color w:val="auto"/>
          <w:sz w:val="24"/>
          <w:szCs w:val="24"/>
          <w:highlight w:val="none"/>
          <w:lang w:val="en-US" w:eastAsia="zh-CN"/>
        </w:rPr>
        <w:t xml:space="preserve">原则上</w:t>
      </w:r>
      <w:r>
        <w:rPr>
          <w:rFonts w:hint="eastAsia" w:ascii="宋体" w:hAnsi="宋体" w:eastAsia="宋体" w:cs="宋体"/>
          <w:color w:val="auto"/>
          <w:sz w:val="24"/>
          <w:szCs w:val="24"/>
          <w:highlight w:val="none"/>
        </w:rPr>
        <w:t xml:space="preserve">应有必要重叠，保障道路全范围充分检测。</w:t>
      </w:r>
      <w:r/>
    </w:p>
    <w:p>
      <w:pPr>
        <w:pStyle w:val="785"/>
        <w:ind w:left="0" w:right="0" w:firstLine="480"/>
        <w:keepLines w:val="0"/>
        <w:keepNext w:val="0"/>
        <w:pageBreakBefore w:val="0"/>
        <w:spacing w:beforeAutospacing="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8.应对检测到的异常区域进行详查，并采用相应的检测方法（物探、钻探等）</w:t>
      </w:r>
      <w:r/>
    </w:p>
    <w:p>
      <w:pPr>
        <w:pStyle w:val="785"/>
        <w:ind w:left="0" w:right="0" w:firstLine="480"/>
        <w:keepLines w:val="0"/>
        <w:keepNext w:val="0"/>
        <w:pageBreakBefore w:val="0"/>
        <w:spacing w:beforeAutospacing="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验证或核实检测结果。</w:t>
      </w:r>
      <w:r/>
    </w:p>
    <w:p>
      <w:pPr>
        <w:pStyle w:val="785"/>
        <w:ind w:left="0" w:right="0" w:firstLine="240"/>
        <w:keepLines w:val="0"/>
        <w:keepNext w:val="0"/>
        <w:pageBreakBefore w:val="0"/>
        <w:spacing w:beforeAutospacing="0" w:after="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（三）检测依据及标准</w:t>
      </w:r>
      <w:r/>
    </w:p>
    <w:p>
      <w:pPr>
        <w:pStyle w:val="785"/>
        <w:ind w:left="0" w:right="0" w:firstLine="480"/>
        <w:keepLines w:val="0"/>
        <w:keepNext w:val="0"/>
        <w:pageBreakBefore w:val="0"/>
        <w:spacing w:beforeAutospacing="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实施本项目必须按照国家的标准规范和投标文件要求文档，凡未涉及的技术参数、标准和要求，按下列相关标准及要求执行：</w:t>
      </w:r>
      <w:r/>
    </w:p>
    <w:p>
      <w:pPr>
        <w:pStyle w:val="785"/>
        <w:ind w:left="0" w:right="0" w:firstLine="480"/>
        <w:keepLines w:val="0"/>
        <w:keepNext w:val="0"/>
        <w:pageBreakBefore w:val="0"/>
        <w:spacing w:beforeAutospacing="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1.《城市地下病害体综合探测与风险评估技术标准》(JCJ/T437-2018)</w:t>
      </w:r>
      <w:r/>
    </w:p>
    <w:p>
      <w:pPr>
        <w:pStyle w:val="785"/>
        <w:ind w:left="0" w:right="0" w:firstLine="480"/>
        <w:keepLines w:val="0"/>
        <w:keepNext w:val="0"/>
        <w:pageBreakBefore w:val="0"/>
        <w:spacing w:beforeAutospacing="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2.《城镇地下空间探测与检测应用技术标准》（T/CMEA8-2020）；</w:t>
      </w:r>
      <w:r/>
    </w:p>
    <w:p>
      <w:pPr>
        <w:pStyle w:val="785"/>
        <w:ind w:left="0" w:right="0" w:firstLine="480"/>
        <w:keepLines w:val="0"/>
        <w:keepNext w:val="0"/>
        <w:pageBreakBefore w:val="0"/>
        <w:spacing w:beforeAutospacing="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3.《激光探测仪和空气耦合探地雷达检测城镇道路路面应用技术标准》（T/CMEA9-2020）；</w:t>
      </w:r>
      <w:r/>
    </w:p>
    <w:p>
      <w:pPr>
        <w:pStyle w:val="785"/>
        <w:ind w:left="0" w:right="0" w:firstLine="480"/>
        <w:keepLines w:val="0"/>
        <w:keepNext w:val="0"/>
        <w:pageBreakBefore w:val="0"/>
        <w:spacing w:beforeAutospacing="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4.《道路塌陷隐患雷达检测技术导则》（RISN-TG024-2016）；</w:t>
      </w:r>
      <w:r/>
    </w:p>
    <w:p>
      <w:pPr>
        <w:pStyle w:val="785"/>
        <w:ind w:left="0" w:right="0" w:firstLine="480"/>
        <w:keepLines w:val="0"/>
        <w:keepNext w:val="0"/>
        <w:pageBreakBefore w:val="0"/>
        <w:spacing w:beforeAutospacing="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5.《城市工程地球物理探测标准》（CJJ/T 7-2017）；</w:t>
      </w:r>
      <w:r/>
    </w:p>
    <w:p>
      <w:pPr>
        <w:pStyle w:val="785"/>
        <w:ind w:left="0" w:right="0" w:firstLine="480"/>
        <w:keepLines w:val="0"/>
        <w:keepNext w:val="0"/>
        <w:pageBreakBefore w:val="0"/>
        <w:spacing w:beforeAutospacing="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6.《城镇道路养护技术规范》（CJJ 36-2016）；</w:t>
      </w:r>
      <w:r/>
    </w:p>
    <w:p>
      <w:pPr>
        <w:pStyle w:val="785"/>
        <w:ind w:left="0" w:right="0" w:firstLine="480"/>
        <w:keepLines w:val="0"/>
        <w:keepNext w:val="0"/>
        <w:pageBreakBefore w:val="0"/>
        <w:spacing w:beforeAutospacing="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7.《城市地下管线探测技术规程》（CJJ 61-2017）；</w:t>
      </w:r>
      <w:r/>
    </w:p>
    <w:p>
      <w:pPr>
        <w:pStyle w:val="785"/>
        <w:ind w:left="0" w:right="0" w:firstLine="480"/>
        <w:keepLines w:val="0"/>
        <w:keepNext w:val="0"/>
        <w:pageBreakBefore w:val="0"/>
        <w:spacing w:beforeAutospacing="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8.《城市工程管线综合规划规范》（GB50289-2016）；</w:t>
      </w:r>
      <w:r/>
    </w:p>
    <w:p>
      <w:pPr>
        <w:pStyle w:val="785"/>
        <w:ind w:left="0" w:right="0" w:firstLine="480"/>
        <w:keepLines w:val="0"/>
        <w:keepNext w:val="0"/>
        <w:pageBreakBefore w:val="0"/>
        <w:spacing w:beforeAutospacing="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9.《城市测量规范》（CJJ/T8-2011）；</w:t>
      </w:r>
      <w:r/>
    </w:p>
    <w:p>
      <w:pPr>
        <w:pStyle w:val="785"/>
        <w:ind w:left="0" w:right="0" w:firstLine="480"/>
        <w:keepLines w:val="0"/>
        <w:keepNext w:val="0"/>
        <w:pageBreakBefore w:val="0"/>
        <w:spacing w:beforeAutospacing="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10.《全球定位系统(GPS)测量规范》（GB/T18314-2016）；</w:t>
      </w:r>
      <w:r/>
    </w:p>
    <w:p>
      <w:pPr>
        <w:pStyle w:val="785"/>
        <w:ind w:left="0" w:right="0" w:firstLine="480"/>
        <w:keepLines w:val="0"/>
        <w:keepNext w:val="0"/>
        <w:pageBreakBefore w:val="0"/>
        <w:spacing w:beforeAutospacing="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11.《工程测量规范》（GB50026-2016）；</w:t>
      </w:r>
      <w:r/>
    </w:p>
    <w:p>
      <w:pPr>
        <w:pStyle w:val="785"/>
        <w:ind w:left="0" w:right="0" w:firstLine="480"/>
        <w:keepLines w:val="0"/>
        <w:keepNext w:val="0"/>
        <w:pageBreakBefore w:val="0"/>
        <w:spacing w:beforeAutospacing="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12.《道路塌陷隐患雷达检测技术规范》（T/CMEA 2-2018）。</w:t>
      </w:r>
      <w:r/>
    </w:p>
    <w:p>
      <w:pPr>
        <w:pStyle w:val="785"/>
        <w:numPr>
          <w:ilvl w:val="0"/>
          <w:numId w:val="0"/>
        </w:numPr>
        <w:ind w:left="0" w:right="0" w:firstLine="480"/>
        <w:jc w:val="left"/>
        <w:keepLines w:val="0"/>
        <w:keepNext w:val="0"/>
        <w:pageBreakBefore w:val="0"/>
        <w:spacing w:beforeAutospacing="0" w:after="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（四）</w:t>
      </w:r>
      <w:r>
        <w:rPr>
          <w:rFonts w:hint="eastAsia" w:ascii="宋体" w:hAnsi="宋体" w:eastAsia="宋体" w:cs="宋体"/>
          <w:color w:val="auto"/>
          <w:sz w:val="24"/>
          <w:szCs w:val="24"/>
          <w:highlight w:val="none"/>
        </w:rPr>
        <w:t xml:space="preserve">仪器、设备配备情况</w:t>
      </w:r>
      <w:r/>
    </w:p>
    <w:p>
      <w:pPr>
        <w:pStyle w:val="785"/>
        <w:ind w:left="0" w:right="0" w:firstLine="480"/>
        <w:keepLines w:val="0"/>
        <w:keepNext w:val="0"/>
        <w:pageBreakBefore w:val="0"/>
        <w:spacing w:beforeAutospacing="0" w:after="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应配备足够精度的车载式检测设备与手推式检测设备。</w:t>
      </w:r>
      <w:r/>
    </w:p>
    <w:p>
      <w:pPr>
        <w:pStyle w:val="785"/>
        <w:ind w:left="0" w:right="0" w:firstLine="595"/>
        <w:keepLines w:val="0"/>
        <w:keepNext w:val="0"/>
        <w:pageBreakBefore w:val="0"/>
        <w:spacing w:beforeAutospacing="0" w:after="0" w:line="360" w:lineRule="auto"/>
        <w:widowControl w:val="off"/>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四、服务期及检测进度要求</w:t>
      </w:r>
      <w:r/>
    </w:p>
    <w:p>
      <w:pPr>
        <w:pStyle w:val="785"/>
        <w:ind w:left="0" w:right="0" w:firstLine="482"/>
        <w:keepLines w:val="0"/>
        <w:keepNext w:val="0"/>
        <w:pageBreakBefore w:val="0"/>
        <w:spacing w:beforeAutospacing="0" w:after="0" w:line="360" w:lineRule="auto"/>
        <w:widowControl w:val="off"/>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服务期：</w:t>
      </w:r>
      <w:r>
        <w:rPr>
          <w:rFonts w:hint="eastAsia" w:ascii="宋体" w:hAnsi="宋体" w:cs="宋体"/>
          <w:b/>
          <w:bCs/>
          <w:color w:val="auto"/>
          <w:sz w:val="24"/>
          <w:highlight w:val="none"/>
          <w:lang w:eastAsia="zh-CN"/>
        </w:rPr>
        <w:t xml:space="preserve">自合同签订之日起</w:t>
      </w:r>
      <w:r>
        <w:rPr>
          <w:rFonts w:hint="eastAsia" w:ascii="宋体" w:hAnsi="宋体" w:cs="宋体"/>
          <w:b/>
          <w:bCs/>
          <w:color w:val="auto"/>
          <w:sz w:val="24"/>
          <w:highlight w:val="none"/>
          <w:lang w:val="en-US" w:eastAsia="zh-CN"/>
        </w:rPr>
        <w:t xml:space="preserve">120</w:t>
      </w:r>
      <w:r>
        <w:rPr>
          <w:rFonts w:hint="eastAsia" w:ascii="宋体" w:hAnsi="宋体" w:cs="宋体"/>
          <w:b/>
          <w:bCs/>
          <w:color w:val="auto"/>
          <w:sz w:val="24"/>
          <w:highlight w:val="none"/>
          <w:lang w:eastAsia="zh-CN"/>
        </w:rPr>
        <w:t xml:space="preserve">日历天内完成检测工作通过采购人验收，并提供 1 年后续服务</w:t>
      </w:r>
      <w:r>
        <w:rPr>
          <w:rFonts w:hint="eastAsia" w:ascii="宋体" w:hAnsi="宋体" w:eastAsia="宋体" w:cs="宋体"/>
          <w:b/>
          <w:bCs/>
          <w:color w:val="auto"/>
          <w:sz w:val="24"/>
          <w:highlight w:val="none"/>
        </w:rPr>
        <w:t xml:space="preserve">。中标人接到采购人进场检测任务单之日起2天内提交检测方案。如评审未通过需再次进行检测，费用不再增加。采购人将一次性或分批委派检测任务。</w:t>
      </w:r>
      <w:r/>
    </w:p>
    <w:p>
      <w:pPr>
        <w:pStyle w:val="785"/>
        <w:ind w:left="0" w:right="0" w:firstLine="482"/>
        <w:keepLines w:val="0"/>
        <w:keepNext w:val="0"/>
        <w:pageBreakBefore w:val="0"/>
        <w:spacing w:beforeAutospacing="0" w:after="0" w:line="360" w:lineRule="auto"/>
        <w:widowControl w:val="off"/>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五、报价要求</w:t>
      </w:r>
      <w:r/>
    </w:p>
    <w:p>
      <w:pPr>
        <w:pStyle w:val="785"/>
        <w:ind w:left="0" w:right="0" w:firstLine="480"/>
        <w:keepLines w:val="0"/>
        <w:keepNext w:val="0"/>
        <w:pageBreakBefore w:val="0"/>
        <w:spacing w:beforeAutospacing="0" w:after="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编制报价范围为道路探测评估的所有费用，包括完成探测工作所做的夜间施工、设备租赁、交通安全维护设施及钻探验证等辅助工作费用，采购人不提供辅助工作，不再支付其他与道路探测相关其他费用。</w:t>
      </w:r>
      <w:r/>
    </w:p>
    <w:p>
      <w:pPr>
        <w:pStyle w:val="785"/>
        <w:ind w:left="0" w:right="0" w:firstLine="480"/>
        <w:keepLines w:val="0"/>
        <w:keepNext w:val="0"/>
        <w:pageBreakBefore w:val="0"/>
        <w:spacing w:beforeAutospacing="0" w:after="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2.本项目的报价采用全费用综合固定单价方式(即完成本次招标全部内容检测人工费、检测设备设施费、组织及技术措施项目费、其他项目费、规费、税金及一定的风险费)。</w:t>
      </w:r>
      <w:r/>
    </w:p>
    <w:p>
      <w:pPr>
        <w:pStyle w:val="785"/>
        <w:ind w:left="0" w:right="0" w:firstLine="480"/>
        <w:keepLines w:val="0"/>
        <w:keepNext w:val="0"/>
        <w:pageBreakBefore w:val="0"/>
        <w:spacing w:beforeAutospacing="0" w:after="0" w:line="360" w:lineRule="auto"/>
        <w:widowControl w:val="off"/>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3.道路探测综合单价为投标人在进行探测时每公里道路断面内所有检测所需支付的各项金额的总和(含成本、利润、复测等所有费用)。</w:t>
      </w:r>
      <w:r>
        <w:rPr>
          <w:rFonts w:hint="eastAsia" w:ascii="宋体" w:hAnsi="宋体" w:eastAsia="宋体" w:cs="宋体"/>
          <w:b/>
          <w:bCs/>
          <w:color w:val="auto"/>
          <w:sz w:val="24"/>
          <w:szCs w:val="24"/>
          <w:highlight w:val="none"/>
        </w:rPr>
        <w:t xml:space="preserve">每公里检测费综合单价包括断面内所有检测费用。例如某道路2公里长，含4个机动车道、2个慢车道、2个人行道，则每公里道路检测费综合单价含4个机动车道、2个慢车道、2个人行道的检测所发生的所有费用。不因所探测道路覆盖的车行道、非机动车道、人行道、公交车站台等数量的变化而调整综合单价。</w:t>
      </w:r>
      <w:r/>
    </w:p>
    <w:p>
      <w:pPr>
        <w:pStyle w:val="785"/>
        <w:ind w:left="0" w:right="0" w:firstLine="476"/>
        <w:keepLines w:val="0"/>
        <w:keepNext w:val="0"/>
        <w:pageBreakBefore w:val="0"/>
        <w:spacing w:beforeAutospacing="0" w:after="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4.本项目综合单价一次性包干。各投标人编制投标文件时应对检测期间可能出现的检测施工环境和市场的变化等可能影响造价的因素及其它经济风险，作出正确的评估，综合考虑报价，成交后不予调整。</w:t>
      </w:r>
      <w:r/>
    </w:p>
    <w:p>
      <w:pPr>
        <w:pStyle w:val="785"/>
        <w:ind w:left="0" w:right="0" w:firstLine="480"/>
        <w:keepLines w:val="0"/>
        <w:keepNext w:val="0"/>
        <w:pageBreakBefore w:val="0"/>
        <w:spacing w:beforeAutospacing="0" w:after="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5.检测方案、检测成果的验收均以专题评审会形式进行。评审会专家费及复审产生的专家费由成交供应商支付。如评审未通过需再次进行检测，重检费用不另行支付。</w:t>
      </w:r>
      <w:r/>
    </w:p>
    <w:p>
      <w:pPr>
        <w:pStyle w:val="785"/>
        <w:ind w:left="0" w:right="0" w:firstLine="480"/>
        <w:keepLines w:val="0"/>
        <w:keepNext w:val="0"/>
        <w:pageBreakBefore w:val="0"/>
        <w:spacing w:beforeAutospacing="0" w:after="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6.为保证检测报告的全面性和真实性，在检测过程中，采购人将安排人员进行随机抽查、复核并对重点地段和重点区域进行现场复测，供应商在报价中包含与此工作相关的费用，复测费用不再另行支付。</w:t>
      </w:r>
      <w:r/>
    </w:p>
    <w:p>
      <w:pPr>
        <w:pStyle w:val="785"/>
        <w:ind w:left="0" w:right="0" w:firstLine="354"/>
        <w:keepLines w:val="0"/>
        <w:keepNext w:val="0"/>
        <w:pageBreakBefore w:val="0"/>
        <w:spacing w:beforeAutospacing="0" w:after="0" w:line="360" w:lineRule="auto"/>
        <w:widowControl w:val="off"/>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六、其他</w:t>
      </w:r>
      <w:r/>
    </w:p>
    <w:p>
      <w:pPr>
        <w:pStyle w:val="785"/>
        <w:ind w:left="0" w:right="0" w:firstLine="480"/>
        <w:keepLines w:val="0"/>
        <w:keepNext w:val="0"/>
        <w:pageBreakBefore w:val="0"/>
        <w:spacing w:beforeAutospacing="0" w:after="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1.安全文明检测要求</w:t>
      </w:r>
      <w:r/>
    </w:p>
    <w:p>
      <w:pPr>
        <w:pStyle w:val="785"/>
        <w:ind w:left="0" w:right="0" w:firstLine="480"/>
        <w:keepLines w:val="0"/>
        <w:keepNext w:val="0"/>
        <w:pageBreakBefore w:val="0"/>
        <w:spacing w:beforeAutospacing="0" w:after="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中标人要根据现场特点，按照国家相关规范规定，加强检测现场安全管理、文明施工，否则造成一切不良后果或人身伤害由</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自行承担或赔偿可能给采购人造成的损失；</w:t>
      </w:r>
      <w:r/>
    </w:p>
    <w:p>
      <w:pPr>
        <w:pStyle w:val="785"/>
        <w:ind w:left="0" w:right="0" w:firstLine="480"/>
        <w:keepLines w:val="0"/>
        <w:keepNext w:val="0"/>
        <w:pageBreakBefore w:val="0"/>
        <w:spacing w:beforeAutospacing="0" w:after="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在现场检测工作开展前必须由项目负责人组织检测方面的安全知识培训，并对参加检测人员进行安全技术交底；</w:t>
      </w:r>
      <w:r/>
    </w:p>
    <w:p>
      <w:pPr>
        <w:pStyle w:val="785"/>
        <w:ind w:left="0" w:right="0" w:firstLine="480"/>
        <w:keepLines w:val="0"/>
        <w:keepNext w:val="0"/>
        <w:pageBreakBefore w:val="0"/>
        <w:spacing w:beforeAutospacing="0" w:after="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有车辆通行的道路等场地上进行管线调查和探地雷达检测时，应采用以下安全措施：道路检测需安排专人负责疏导交通；所有检测人员必须穿戴反光安全服；车载检测时，汽车行进速度不得超过探地雷达正常采集速度，同时在探地雷达天线的后方安全距离内需有一辆安全防护车同时跟进；车载检测时，所有参与测试的工作车均贴安全反光条、打开车辆示宽灯、打开安装的 LED 箭头灯，进行警示。</w:t>
      </w:r>
      <w:r/>
    </w:p>
    <w:p>
      <w:pPr>
        <w:pStyle w:val="785"/>
        <w:ind w:left="0" w:right="0" w:firstLine="480"/>
        <w:keepLines w:val="0"/>
        <w:keepNext w:val="0"/>
        <w:pageBreakBefore w:val="0"/>
        <w:spacing w:beforeAutospacing="0" w:after="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项目实施期间，成交供应商应按照采购人要求每周上报项目实施情况，具体格式在项目实施前由采购人提供。</w:t>
      </w:r>
      <w:r/>
    </w:p>
    <w:p>
      <w:pPr>
        <w:pStyle w:val="785"/>
        <w:ind w:left="0" w:right="0" w:firstLine="480"/>
        <w:keepLines w:val="0"/>
        <w:keepNext w:val="0"/>
        <w:pageBreakBefore w:val="0"/>
        <w:spacing w:beforeAutospacing="0" w:after="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检测完成后，采购人组织相关专家对雷达探测成果进行评审。检测报告专家评审会的内容，需要检查报告的全面性、真实性、科学性及规范性，报告、图件、图谱及资料应满足约定的要求。专家评审会需要从检测内容、资料搜集、管线调查、测线布置、检测方法、严重异常区域及空洞的校核、严重异常区域及空洞的汇报和反应机制、坐标定位和管线测绘、风险等级评定标准、土体缺陷检测成果、报告内容、报告格式、图件成果、结论与建议和后期服务等方面进行检测报告评审。检测报告未通过专家评审的，按合同价20%扣款，同时采购人有权终止合同。</w:t>
      </w:r>
      <w:r/>
    </w:p>
    <w:p>
      <w:pPr>
        <w:pStyle w:val="785"/>
        <w:ind w:left="0" w:right="0" w:firstLine="480"/>
        <w:keepLines w:val="0"/>
        <w:keepNext w:val="0"/>
        <w:pageBreakBefore w:val="0"/>
        <w:spacing w:beforeAutospacing="0" w:after="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4.检测结束后，成交供应商提供的检测结果包括：检测报告、图件和全部雷达图谱， 其中全部成果电子文件 4 套、纸质文件 6 套(图件和雷达图谱等应彩色打印)。</w:t>
      </w:r>
      <w:r/>
    </w:p>
    <w:p>
      <w:pPr>
        <w:pStyle w:val="785"/>
        <w:ind w:left="0" w:right="0" w:firstLine="480"/>
        <w:keepLines w:val="0"/>
        <w:keepNext w:val="0"/>
        <w:pageBreakBefore w:val="0"/>
        <w:spacing w:beforeAutospacing="0" w:after="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5.知识产权：本项目检测成果知识产权全部属于采购人所有。</w:t>
      </w:r>
      <w:r/>
    </w:p>
    <w:p>
      <w:pPr>
        <w:pStyle w:val="785"/>
        <w:ind w:left="0" w:right="0" w:firstLine="480"/>
        <w:keepLines w:val="0"/>
        <w:keepNext w:val="0"/>
        <w:pageBreakBefore w:val="0"/>
        <w:spacing w:beforeAutospacing="0" w:after="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6.售后及维护服务要求：中标人按照以下方式向采购人进行信息反馈及提供后续技术服务：</w:t>
      </w:r>
      <w:r/>
    </w:p>
    <w:p>
      <w:pPr>
        <w:pStyle w:val="785"/>
        <w:ind w:left="0" w:right="0" w:firstLine="480"/>
        <w:keepLines w:val="0"/>
        <w:keepNext w:val="0"/>
        <w:pageBreakBefore w:val="0"/>
        <w:spacing w:beforeAutospacing="0" w:after="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1）检测工作完成后中标人应提供至少一年的维护期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维护期</w:t>
      </w:r>
      <w:r>
        <w:rPr>
          <w:rFonts w:hint="eastAsia" w:ascii="宋体" w:hAnsi="宋体" w:eastAsia="宋体" w:cs="宋体"/>
          <w:color w:val="auto"/>
          <w:sz w:val="24"/>
          <w:szCs w:val="24"/>
          <w:highlight w:val="none"/>
        </w:rPr>
        <w:t xml:space="preserve">间检测单位对已经进行修复的点位区域与对仍存在一定隐患区域一年内至少主动开展2次复查检测服务，及时了解道路地下隐患的发展情况。中标人对全部开展过检测的道路应进行持续观测和监测，及时排查可能存在或出现的安全隐患，切实保障道路安全。维护期服务不另收费。</w:t>
      </w:r>
      <w:r/>
    </w:p>
    <w:p>
      <w:pPr>
        <w:pStyle w:val="785"/>
        <w:ind w:left="0" w:right="0" w:firstLine="480"/>
        <w:keepLines w:val="0"/>
        <w:keepNext w:val="0"/>
        <w:pageBreakBefore w:val="0"/>
        <w:spacing w:beforeAutospacing="0" w:after="0" w:line="360" w:lineRule="auto"/>
        <w:widowControl w:val="off"/>
        <w:tabs>
          <w:tab w:val="left" w:pos="8647"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应全面准确的探测发现地下存在的各类隐患情况，因中标人原因地下隐患未检出、检测的病害类型、危险程度、病害位置等信息存在较大偏差或在维护期未履行复测、观测、监测责任，影响道路安全的，中标人应负全部责任。</w:t>
      </w:r>
      <w:r/>
    </w:p>
    <w:p>
      <w:pPr>
        <w:pStyle w:val="785"/>
        <w:ind w:left="0" w:right="0" w:firstLine="480"/>
        <w:keepLines w:val="0"/>
        <w:keepNext w:val="0"/>
        <w:pageBreakBefore w:val="0"/>
        <w:spacing w:beforeAutospacing="0" w:after="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3)在合同有效期内，如中标人发现已形成隐患的土体病害等情况，须以电话、书面报告等形式立即通知采购人，并配合采购人完成病害处置。</w:t>
      </w:r>
      <w:r/>
    </w:p>
    <w:p>
      <w:pPr>
        <w:ind w:left="0" w:right="0" w:firstLine="480"/>
        <w:keepLines w:val="0"/>
        <w:keepNext w:val="0"/>
        <w:pageBreakBefore w:val="0"/>
        <w:spacing w:beforeAutospacing="0" w:line="360" w:lineRule="auto"/>
        <w:widowControl w:val="off"/>
        <w:tabs>
          <w:tab w:val="left" w:pos="653" w:leader="none"/>
        </w:tabs>
        <w:rPr>
          <w:rFonts w:ascii="宋体" w:hAnsi="宋体" w:cs="宋体"/>
          <w:b/>
          <w:bCs/>
          <w:color w:val="auto"/>
          <w:sz w:val="24"/>
          <w:highlight w:val="none"/>
        </w:rPr>
      </w:pPr>
      <w:r>
        <w:rPr>
          <w:rFonts w:hint="eastAsia" w:ascii="宋体" w:hAnsi="宋体" w:cs="宋体"/>
          <w:color w:val="auto"/>
          <w:sz w:val="24"/>
          <w:highlight w:val="none"/>
        </w:rPr>
        <w:t xml:space="preserve">4)中标人完成检测工作后成立后续服务组</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在提交规定的检测成果时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开始对采购人就检测结果提出的质疑进行解答或复测，复测不另行支付费用。</w:t>
      </w:r>
      <w:r/>
    </w:p>
    <w:p>
      <w:pPr>
        <w:ind w:left="0" w:right="0" w:firstLine="480"/>
        <w:keepLines w:val="0"/>
        <w:keepNext w:val="0"/>
        <w:pageBreakBefore w:val="0"/>
        <w:spacing w:before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七、附本次评估和检测道路清单（具体长度、宽度以现场实际为准）</w:t>
      </w:r>
      <w:r/>
    </w:p>
    <w:p>
      <w:pPr>
        <w:pStyle w:val="809"/>
        <w:ind w:left="0" w:right="0" w:firstLine="0"/>
        <w:jc w:val="center"/>
        <w:keepLines w:val="0"/>
        <w:keepNext w:val="0"/>
        <w:pageBreakBefore w:val="0"/>
        <w:spacing w:before="0" w:beforeAutospacing="0" w:after="0" w:line="360" w:lineRule="auto"/>
        <w:widowControl w:val="off"/>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lang w:eastAsia="zh-CN"/>
        </w:rPr>
        <w:t xml:space="preserve">2025年城市生命线安全工程道路塌陷空洞检测服务项目</w:t>
      </w:r>
      <w:r>
        <w:rPr>
          <w:rFonts w:hint="eastAsia" w:ascii="宋体" w:hAnsi="宋体" w:eastAsia="宋体" w:cs="宋体"/>
          <w:bCs/>
          <w:color w:val="auto"/>
          <w:sz w:val="24"/>
          <w:szCs w:val="24"/>
          <w:highlight w:val="none"/>
        </w:rPr>
        <w:t xml:space="preserve">道路清单</w:t>
      </w:r>
      <w:r/>
    </w:p>
    <w:tbl>
      <w:tblPr>
        <w:tblStyle w:val="779"/>
        <w:tblW w:w="1052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27"/>
        <w:gridCol w:w="2088"/>
        <w:gridCol w:w="1947"/>
        <w:gridCol w:w="1995"/>
        <w:gridCol w:w="1467"/>
        <w:gridCol w:w="1080"/>
        <w:gridCol w:w="1121"/>
      </w:tblGrid>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道路名称</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起点</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止点</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长度（km）</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宽度(m)</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车道数</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204国道东辅道</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新都路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蟒南路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5.45</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14</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204国道西辅道</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蟒南路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新都路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5.45</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6.8</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vMerge w:val="restart"/>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鹿鸣路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振兴路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盐靖高速</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1.03</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18</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vMerge w:val="continue"/>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吴抬路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开创路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0.86</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18</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鹤翔路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204国道</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小马沟西支路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2.3</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26</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潘黄路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利民路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青年路</w:t>
            </w:r>
            <w:r/>
          </w:p>
        </w:tc>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2.07</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30</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7</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腾飞路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油坊沟路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开创路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1.85</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23</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vMerge w:val="restart"/>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宝郝路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都会壹号北围墙</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启诚路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1.92</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30</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9</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vMerge w:val="continue"/>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世纪大道</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新都路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0.62</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30</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10</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宝才路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世纪大道</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东进路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1.1</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15</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11</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高旺沟路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宝郝路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204国道</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0.62</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15</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奋进路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大庆路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东进路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2.5</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28</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13</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镇中路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东进路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镇北路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0.3</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31</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14</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小马沟西支路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蟒蛇河</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世纪大道</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3.12</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11.5</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15</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vMerge w:val="restart"/>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小马沟东支路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蟒蛇河</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大庆路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0.96</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11.5</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16</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vMerge w:val="continue"/>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青年路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东进路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7.5</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17</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vMerge w:val="continue"/>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东进路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世纪大道</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1.2</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11.5</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18</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油坊沟路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大庆路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青年路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1.3</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22</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19</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双前路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西环路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油坊沟</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0.56</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20</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珍时路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盐策路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新都路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0.57</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18.4</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21</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vMerge w:val="restart"/>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争进路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盐策路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新都路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0.543</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11</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22</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vMerge w:val="continue"/>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盐渎路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海洋路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0.94</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11.8</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23</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盐策路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吴抬路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争进路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1.4</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13.9</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24</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盐枕路（东）</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开创路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弘智路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0.79</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30.4</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25</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海阔路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开创路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西环路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1.97</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33</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26</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学海路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致远路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开创路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0.43</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25</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27</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致远路（南北）</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海洋路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学海路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1.3</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24</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28</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前进路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蝶湖湾北围墙</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九总沟</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0.98</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14.5</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29</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盐盘路（东）</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开创路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达信路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0.55</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23.2</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30</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盐塘南路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弘智路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神州路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0.43</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16.2</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31</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弘智路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开元路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盐渎路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1.64</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12.5</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32</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达信路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盐渎路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南环路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2.76</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12</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33</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厚德路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盐盘路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纬支一路（南）</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1.5</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16</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34</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支四路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达信路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开创路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0.6</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15.4</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35</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纬支一路（南）</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达信路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开创路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0.6</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17.4</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36</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新华路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达信路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开创路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0.6</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9.5</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37</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新园路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厚德路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开创路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0.3</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13.5</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38</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支五路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盐渎路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海阔路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0.5</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16</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39</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纬支三路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尚义路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神州路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0.5</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11.5</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40</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振兴路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科苑路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鹿鸣路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1.24</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60.5</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12</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41</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vMerge w:val="restart"/>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创智路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创新路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智慧路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1.34</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30</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42</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vMerge w:val="continue"/>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青年路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东进路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1.14</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30</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43</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黎明路（南）</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鹿鸣路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智融东路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1.24</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20</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44</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vMerge w:val="restart"/>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汇智路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滨河东路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振兴路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1.44</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21</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45</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vMerge w:val="continue"/>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振兴路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马沟路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0.81</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24</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46</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vMerge w:val="restart"/>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创新路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凤凰路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滨河西路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1.3</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21</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47</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vMerge w:val="continue"/>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振兴路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马沟河</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0.8</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40.5</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10</w:t>
            </w:r>
            <w:r/>
          </w:p>
        </w:tc>
      </w:tr>
      <w:tr>
        <w:trPr>
          <w:jc w:val="center"/>
          <w:trHeight w:val="585"/>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48</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智融东路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滨河东路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马沟路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2.37</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24</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49</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健仁路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黎明路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振兴路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0.34</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11.5</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50</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致远路（东西）</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马沟路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火炬路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0.83</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35</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51</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vMerge w:val="restart"/>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益民路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致远路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青年路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0.78</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30</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52</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vMerge w:val="continue"/>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东进路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世纪大道</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1.1</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15</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53</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科苑路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滨河东路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振兴路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1.95</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33</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54</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纵一路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东进路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青年路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1.2</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18.5</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55</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东跃路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滨河东路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火炬路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18.5</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56</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跃马路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滨河东路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火炬路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0.88</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11.5</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57</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龙乘路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世纪大道</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创新路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1.52</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12</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58</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爱派路（乔庄路）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滨河西路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凤凰路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1.1</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12</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59</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日月路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开元路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第一沟</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0.88</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28.6</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60</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vMerge w:val="restart"/>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开创路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朱庄路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青年路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2.59</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49.5</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10</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61</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vMerge w:val="continue"/>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世纪大道</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南环路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50.5</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10</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62</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开元路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厚德路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西环路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1.39</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35</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63</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新都路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吴抬路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小马沟</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1.8</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70.5</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14</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64</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刘迁路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双纲河</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争进路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0.76</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13.5</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65</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革新路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大孙庄路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鹤翔路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1.2</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15</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66</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富强路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振兴路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火炬路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0.96</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18</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67</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合心路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火炬路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滨河东路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0.7</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12</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68</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驻马路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科苑路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东跃路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0.43</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19</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69</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马沟路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智慧路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第一沟</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1.88</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7.5</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70</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明志路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马沟路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火炬路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1.65</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22</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71</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丁晏路</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龙乘路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龙兴路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1.62</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14</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72</w:t>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纬一支路（北）</w:t>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开创路</w:t>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厚德路</w:t>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0.3</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20</w:t>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82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r>
            <w:r/>
          </w:p>
        </w:tc>
        <w:tc>
          <w:tcPr>
            <w:shd w:val="clear" w:color="auto" w:fill="auto"/>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r>
            <w:r/>
          </w:p>
        </w:tc>
        <w:tc>
          <w:tcPr>
            <w:shd w:val="clear" w:color="auto" w:fill="auto"/>
            <w:tcBorders>
              <w:top w:val="single" w:color="000000" w:sz="8" w:space="0"/>
              <w:left w:val="single" w:color="000000" w:sz="8" w:space="0"/>
              <w:bottom w:val="single" w:color="000000" w:sz="8" w:space="0"/>
              <w:right w:val="single" w:color="000000" w:sz="8" w:space="0"/>
            </w:tcBorders>
            <w:tcW w:w="194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r>
            <w:r/>
          </w:p>
        </w:tc>
        <w:tc>
          <w:tcPr>
            <w:shd w:val="clear" w:color="auto" w:fill="auto"/>
            <w:tcBorders>
              <w:top w:val="single" w:color="000000" w:sz="8" w:space="0"/>
              <w:left w:val="single" w:color="000000" w:sz="8" w:space="0"/>
              <w:bottom w:val="single" w:color="000000" w:sz="8" w:space="0"/>
              <w:right w:val="single" w:color="000000" w:sz="8" w:space="0"/>
            </w:tcBorders>
            <w:tcW w:w="199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r>
            <w:r/>
          </w:p>
        </w:tc>
        <w:tc>
          <w:tcPr>
            <w:shd w:val="clear" w:color="auto" w:fill="auto"/>
            <w:tcBorders>
              <w:top w:val="single" w:color="000000" w:sz="8" w:space="0"/>
              <w:left w:val="single" w:color="000000" w:sz="8" w:space="0"/>
              <w:bottom w:val="single" w:color="000000" w:sz="8" w:space="0"/>
              <w:right w:val="single" w:color="000000" w:sz="8" w:space="0"/>
            </w:tcBorders>
            <w:tcW w:w="1467"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r>
            <w:r/>
          </w:p>
        </w:tc>
        <w:tc>
          <w:tcPr>
            <w:shd w:val="clear" w:color="auto" w:fill="auto"/>
            <w:tcBorders>
              <w:top w:val="single" w:color="000000" w:sz="8" w:space="0"/>
              <w:left w:val="single" w:color="000000" w:sz="8" w:space="0"/>
              <w:bottom w:val="single" w:color="000000" w:sz="8" w:space="0"/>
              <w:right w:val="single" w:color="000000" w:sz="8" w:space="0"/>
            </w:tcBorders>
            <w:tcW w:w="1121"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r>
            <w:r/>
          </w:p>
        </w:tc>
      </w:tr>
    </w:tbl>
    <w:p>
      <w:pPr>
        <w:jc w:val="center"/>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pStyle w:val="1011"/>
        <w:jc w:val="both"/>
        <w:spacing w:line="420" w:lineRule="auto"/>
        <w:rPr>
          <w:rFonts w:hint="eastAsia" w:eastAsia="黑体"/>
          <w:color w:val="auto"/>
          <w:sz w:val="36"/>
          <w:szCs w:val="36"/>
          <w:highlight w:val="none"/>
          <w:lang w:val="en-US" w:eastAsia="zh-CN"/>
        </w:rPr>
      </w:pPr>
      <w:r>
        <w:rPr>
          <w:rFonts w:hint="eastAsia" w:eastAsia="黑体"/>
          <w:color w:val="auto"/>
          <w:sz w:val="36"/>
          <w:szCs w:val="36"/>
          <w:highlight w:val="none"/>
          <w:lang w:val="en-US" w:eastAsia="zh-CN"/>
        </w:rPr>
        <w:t xml:space="preserve">注：表格中道路长度、宽度、车道数等数据仅供参考，以实际为准，各潜在供应商须自行踏勘现场。</w:t>
      </w:r>
      <w:r/>
    </w:p>
    <w:p>
      <w:pPr>
        <w:ind w:right="0"/>
        <w:keepLines w:val="0"/>
        <w:keepNext w:val="0"/>
        <w:pageBreakBefore w:val="0"/>
        <w:spacing w:before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八、采购标的对应的中小企业划分标准所属行业一览表</w:t>
      </w:r>
      <w:r/>
    </w:p>
    <w:tbl>
      <w:tblPr>
        <w:tblStyle w:val="779"/>
        <w:tblW w:w="8822"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0"/>
        <w:gridCol w:w="3910"/>
        <w:gridCol w:w="3922"/>
      </w:tblGrid>
      <w:tr>
        <w:trPr>
          <w:jc w:val="center"/>
          <w:trHeight w:val="7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jc w:val="center"/>
              <w:spacing w:line="36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0" w:type="dxa"/>
            <w:vAlign w:val="center"/>
            <w:textDirection w:val="lrTb"/>
            <w:noWrap/>
          </w:tcPr>
          <w:p>
            <w:pPr>
              <w:jc w:val="center"/>
              <w:spacing w:line="36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22" w:type="dxa"/>
            <w:vAlign w:val="center"/>
            <w:textDirection w:val="lrTb"/>
            <w:noWrap/>
          </w:tcPr>
          <w:p>
            <w:pPr>
              <w:jc w:val="center"/>
              <w:spacing w:line="36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对应中小企业划分标准所属行业</w:t>
            </w:r>
            <w:r/>
          </w:p>
        </w:tc>
      </w:tr>
      <w:tr>
        <w:trPr>
          <w:jc w:val="center"/>
          <w:trHeight w:val="2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jc w:val="center"/>
              <w:spacing w:line="36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0" w:type="dxa"/>
            <w:vAlign w:val="center"/>
            <w:textDirection w:val="lrTb"/>
            <w:noWrap/>
          </w:tcPr>
          <w:p>
            <w:pPr>
              <w:jc w:val="center"/>
              <w:spacing w:line="36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2025年城市生命线安全工程道路塌陷空洞检测服务项目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22" w:type="dxa"/>
            <w:vAlign w:val="center"/>
            <w:textDirection w:val="lrTb"/>
            <w:noWrap/>
          </w:tcPr>
          <w:p>
            <w:pPr>
              <w:ind w:firstLine="420"/>
              <w:jc w:val="center"/>
              <w:spacing w:line="36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其他未列明行业</w:t>
            </w:r>
            <w:r/>
          </w:p>
        </w:tc>
      </w:tr>
    </w:tbl>
    <w:p>
      <w:pPr>
        <w:pStyle w:val="1011"/>
        <w:jc w:val="both"/>
        <w:spacing w:line="420" w:lineRule="auto"/>
        <w:rPr>
          <w:rFonts w:ascii="黑体" w:eastAsia="黑体"/>
          <w:bCs/>
          <w:sz w:val="44"/>
        </w:rPr>
      </w:pPr>
      <w:r>
        <w:rPr>
          <w:rFonts w:hint="eastAsia" w:ascii="黑体" w:eastAsia="黑体" w:cs="Arial"/>
          <w:bCs/>
          <w:sz w:val="24"/>
          <w:szCs w:val="24"/>
        </w:rPr>
        <w:br w:type="page" w:clear="all"/>
      </w:r>
      <w:r/>
    </w:p>
    <w:p>
      <w:r/>
      <w:r/>
    </w:p>
    <w:p>
      <w:pPr>
        <w:pStyle w:val="1011"/>
        <w:spacing w:line="420" w:lineRule="auto"/>
        <w:rPr>
          <w:rFonts w:ascii="黑体" w:eastAsia="黑体"/>
          <w:bCs/>
          <w:sz w:val="44"/>
        </w:rPr>
      </w:pPr>
      <w:r>
        <w:rPr>
          <w:rFonts w:hint="eastAsia" w:ascii="黑体" w:eastAsia="黑体"/>
          <w:bCs/>
          <w:sz w:val="44"/>
        </w:rPr>
        <w:t xml:space="preserve">第五章  评标方法与评标标准</w:t>
      </w:r>
      <w:r/>
    </w:p>
    <w:p>
      <w:pPr>
        <w:ind w:firstLine="480"/>
        <w:keepLines w:val="0"/>
        <w:keepNext w:val="0"/>
        <w:pageBreakBefore w:val="0"/>
        <w:spacing w:line="360" w:lineRule="auto"/>
        <w:widowControl w:val="off"/>
        <w:rPr>
          <w:color w:val="ee0000"/>
          <w:sz w:val="24"/>
          <w:szCs w:val="24"/>
        </w:rPr>
      </w:pPr>
      <w:r>
        <w:rPr>
          <w:color w:val="000000"/>
          <w:sz w:val="24"/>
          <w:szCs w:val="24"/>
        </w:rPr>
        <w:t xml:space="preserve">一、定标原则</w:t>
      </w:r>
      <w:r/>
    </w:p>
    <w:p>
      <w:pPr>
        <w:ind w:firstLine="480"/>
        <w:keepLines w:val="0"/>
        <w:keepNext w:val="0"/>
        <w:pageBreakBefore w:val="0"/>
        <w:spacing w:line="360" w:lineRule="auto"/>
        <w:widowControl w:val="off"/>
        <w:rPr>
          <w:color w:val="auto"/>
          <w:sz w:val="24"/>
          <w:szCs w:val="24"/>
        </w:rPr>
      </w:pPr>
      <w:r>
        <w:rPr>
          <w:rFonts w:hint="eastAsia"/>
          <w:color w:val="000000"/>
          <w:sz w:val="24"/>
          <w:szCs w:val="24"/>
        </w:rPr>
        <w:t xml:space="preserve">本项目采用 综合评分 法，评标结果按评审后得分由高到低顺序排列。得分相同的，按投标报价由低到高顺序排列。</w:t>
      </w:r>
      <w:r>
        <w:rPr>
          <w:color w:val="000000"/>
          <w:sz w:val="24"/>
          <w:szCs w:val="24"/>
        </w:rPr>
        <w:t xml:space="preserve">得分相同的，按投标报价由低到高顺序排列。得分且投标报价相同的，由评标委员会组织通过抽签的方式确定中标候选人的排序</w:t>
      </w:r>
      <w:r>
        <w:rPr>
          <w:rFonts w:hint="eastAsia"/>
          <w:color w:val="000000"/>
          <w:sz w:val="24"/>
          <w:szCs w:val="24"/>
        </w:rPr>
        <w:t xml:space="preserve">。投标文件满足招标文件全部实质性要求，且按照评审因素的量化指标评审得分最高的投标人为排名第一的中标候选人，本项目选取1名中标候选人</w:t>
      </w:r>
      <w:r>
        <w:rPr>
          <w:rFonts w:hint="eastAsia"/>
          <w:color w:val="000000"/>
          <w:sz w:val="24"/>
          <w:szCs w:val="24"/>
          <w:lang w:eastAsia="zh-CN"/>
        </w:rPr>
        <w:t xml:space="preserve">。</w:t>
      </w:r>
      <w:r/>
    </w:p>
    <w:p>
      <w:pPr>
        <w:ind w:firstLine="482"/>
        <w:keepLines w:val="0"/>
        <w:keepNext w:val="0"/>
        <w:pageBreakBefore w:val="0"/>
        <w:spacing w:line="360" w:lineRule="auto"/>
        <w:widowControl w:val="off"/>
        <w:rPr>
          <w:b/>
          <w:sz w:val="24"/>
          <w:szCs w:val="24"/>
          <w:highlight w:val="yellow"/>
        </w:rPr>
      </w:pPr>
      <w:r>
        <w:rPr>
          <w:b/>
          <w:sz w:val="24"/>
          <w:szCs w:val="24"/>
        </w:rPr>
        <w:t xml:space="preserve">政府采购政策功能落实</w:t>
      </w:r>
      <w:r/>
    </w:p>
    <w:p>
      <w:pPr>
        <w:ind w:firstLine="480"/>
        <w:keepLines w:val="0"/>
        <w:keepNext w:val="0"/>
        <w:pageBreakBefore w:val="0"/>
        <w:spacing w:line="360" w:lineRule="auto"/>
        <w:widowControl w:val="off"/>
        <w:rPr>
          <w:color w:val="000000"/>
          <w:sz w:val="24"/>
          <w:szCs w:val="24"/>
        </w:rPr>
      </w:pPr>
      <w:r>
        <w:rPr>
          <w:color w:val="000000"/>
          <w:sz w:val="24"/>
          <w:szCs w:val="24"/>
        </w:rPr>
        <w:t xml:space="preserve">1、小微型企业价格扣除</w:t>
      </w:r>
      <w:r/>
    </w:p>
    <w:p>
      <w:pPr>
        <w:ind w:firstLine="480"/>
        <w:keepLines w:val="0"/>
        <w:keepNext w:val="0"/>
        <w:pageBreakBefore w:val="0"/>
        <w:spacing w:line="360" w:lineRule="auto"/>
        <w:widowControl w:val="off"/>
        <w:rPr>
          <w:color w:val="000000"/>
          <w:sz w:val="24"/>
          <w:szCs w:val="24"/>
        </w:rPr>
      </w:pPr>
      <w:r>
        <w:rPr>
          <w:color w:val="000000"/>
          <w:sz w:val="24"/>
          <w:szCs w:val="24"/>
        </w:rPr>
        <w:t xml:space="preserve">（1）</w:t>
      </w:r>
      <w:r>
        <w:rPr>
          <w:rFonts w:hint="eastAsia"/>
          <w:color w:val="000000"/>
          <w:sz w:val="24"/>
          <w:szCs w:val="24"/>
        </w:rPr>
        <w:t xml:space="preserve">本项目专门面向中小企业采购，</w:t>
      </w:r>
      <w:bookmarkStart w:id="60" w:name="OLE_LINK3"/>
      <w:r>
        <w:rPr>
          <w:rFonts w:hint="eastAsia"/>
          <w:color w:val="000000"/>
          <w:sz w:val="24"/>
          <w:szCs w:val="24"/>
        </w:rPr>
        <w:t xml:space="preserve">不再对小型和微型企业报价给予价格扣除</w:t>
      </w:r>
      <w:bookmarkEnd w:id="60"/>
      <w:r>
        <w:rPr>
          <w:color w:val="000000"/>
          <w:sz w:val="24"/>
          <w:szCs w:val="24"/>
        </w:rPr>
        <w:t xml:space="preserve">。</w:t>
      </w:r>
      <w:r/>
    </w:p>
    <w:p>
      <w:pPr>
        <w:ind w:firstLine="480"/>
        <w:keepLines w:val="0"/>
        <w:keepNext w:val="0"/>
        <w:pageBreakBefore w:val="0"/>
        <w:spacing w:line="360" w:lineRule="auto"/>
        <w:widowControl w:val="off"/>
        <w:rPr>
          <w:color w:val="000000"/>
          <w:sz w:val="24"/>
          <w:szCs w:val="24"/>
        </w:rPr>
      </w:pPr>
      <w:r>
        <w:rPr>
          <w:color w:val="000000"/>
          <w:sz w:val="24"/>
          <w:szCs w:val="24"/>
        </w:rPr>
        <w:t xml:space="preserve">（2）</w:t>
      </w:r>
      <w:r>
        <w:rPr>
          <w:rFonts w:hint="eastAsia"/>
          <w:color w:val="000000"/>
          <w:sz w:val="24"/>
          <w:szCs w:val="24"/>
        </w:rPr>
        <w:t xml:space="preserve">供应商需按照采购文件的要求提供相应的《中小企业声明函》</w:t>
      </w:r>
      <w:r>
        <w:rPr>
          <w:color w:val="000000"/>
          <w:sz w:val="24"/>
          <w:szCs w:val="24"/>
        </w:rPr>
        <w:t xml:space="preserve">。</w:t>
      </w:r>
      <w:r/>
    </w:p>
    <w:p>
      <w:pPr>
        <w:ind w:firstLine="480"/>
        <w:keepLines w:val="0"/>
        <w:keepNext w:val="0"/>
        <w:pageBreakBefore w:val="0"/>
        <w:spacing w:line="360" w:lineRule="auto"/>
        <w:widowControl w:val="off"/>
        <w:rPr>
          <w:color w:val="000000"/>
          <w:sz w:val="24"/>
          <w:szCs w:val="24"/>
        </w:rPr>
      </w:pPr>
      <w:r>
        <w:rPr>
          <w:color w:val="000000"/>
          <w:sz w:val="24"/>
          <w:szCs w:val="24"/>
        </w:rPr>
        <w:t xml:space="preserve">（3）企业标准请参照《关于印发中小企业划型标准规定的通知》（工信部联企业[2011]300号）文件规定自行填写。</w:t>
      </w:r>
      <w:r/>
    </w:p>
    <w:p>
      <w:pPr>
        <w:ind w:firstLine="480"/>
        <w:keepLines w:val="0"/>
        <w:keepNext w:val="0"/>
        <w:pageBreakBefore w:val="0"/>
        <w:spacing w:line="360" w:lineRule="auto"/>
        <w:widowControl w:val="off"/>
        <w:rPr>
          <w:color w:val="000000"/>
          <w:sz w:val="24"/>
          <w:szCs w:val="24"/>
        </w:rPr>
      </w:pPr>
      <w:r>
        <w:rPr>
          <w:color w:val="000000"/>
          <w:sz w:val="24"/>
          <w:szCs w:val="24"/>
        </w:rPr>
        <w:t xml:space="preserve">2、残疾人福利单位价格扣除</w:t>
      </w:r>
      <w:r/>
    </w:p>
    <w:p>
      <w:pPr>
        <w:ind w:firstLine="480"/>
        <w:keepLines w:val="0"/>
        <w:keepNext w:val="0"/>
        <w:pageBreakBefore w:val="0"/>
        <w:spacing w:line="360" w:lineRule="auto"/>
        <w:widowControl w:val="off"/>
        <w:rPr>
          <w:color w:val="000000"/>
          <w:sz w:val="24"/>
          <w:szCs w:val="24"/>
        </w:rPr>
      </w:pPr>
      <w:r>
        <w:rPr>
          <w:color w:val="000000"/>
          <w:sz w:val="24"/>
          <w:szCs w:val="24"/>
        </w:rPr>
        <w:t xml:space="preserve">（1）</w:t>
      </w:r>
      <w:r>
        <w:rPr>
          <w:rFonts w:hint="eastAsia"/>
          <w:color w:val="000000"/>
          <w:sz w:val="24"/>
          <w:szCs w:val="24"/>
        </w:rPr>
        <w:t xml:space="preserve">本项目对</w:t>
      </w:r>
      <w:bookmarkStart w:id="61" w:name="OLE_LINK4"/>
      <w:r>
        <w:rPr>
          <w:rFonts w:hint="eastAsia"/>
          <w:color w:val="000000"/>
          <w:sz w:val="24"/>
          <w:szCs w:val="24"/>
        </w:rPr>
        <w:t xml:space="preserve">残疾人福利性单位</w:t>
      </w:r>
      <w:bookmarkEnd w:id="61"/>
      <w:r>
        <w:rPr>
          <w:rFonts w:hint="eastAsia"/>
          <w:color w:val="000000"/>
          <w:sz w:val="24"/>
          <w:szCs w:val="24"/>
        </w:rPr>
        <w:t xml:space="preserve">视同小型、微型企业，不再对残疾人福利性单位报价给予价格扣除。</w:t>
      </w:r>
      <w:r/>
    </w:p>
    <w:p>
      <w:pPr>
        <w:ind w:firstLine="480"/>
        <w:keepLines w:val="0"/>
        <w:keepNext w:val="0"/>
        <w:pageBreakBefore w:val="0"/>
        <w:spacing w:line="360" w:lineRule="auto"/>
        <w:widowControl w:val="off"/>
        <w:rPr>
          <w:color w:val="000000"/>
          <w:sz w:val="24"/>
          <w:szCs w:val="24"/>
        </w:rPr>
      </w:pPr>
      <w:r>
        <w:rPr>
          <w:rFonts w:hint="eastAsia"/>
          <w:color w:val="000000"/>
          <w:sz w:val="24"/>
          <w:szCs w:val="24"/>
        </w:rPr>
        <w:t xml:space="preserve">（2）残疾人福利单位需按照采购文件的要求提供《残疾人福利性单位声明函》。</w:t>
      </w:r>
      <w:r/>
    </w:p>
    <w:p>
      <w:pPr>
        <w:ind w:firstLine="480"/>
        <w:keepLines w:val="0"/>
        <w:keepNext w:val="0"/>
        <w:pageBreakBefore w:val="0"/>
        <w:spacing w:line="360" w:lineRule="auto"/>
        <w:widowControl w:val="off"/>
        <w:rPr>
          <w:color w:val="000000"/>
          <w:sz w:val="24"/>
          <w:szCs w:val="24"/>
        </w:rPr>
      </w:pPr>
      <w:r>
        <w:rPr>
          <w:rFonts w:hint="eastAsia"/>
          <w:color w:val="000000"/>
          <w:sz w:val="24"/>
          <w:szCs w:val="24"/>
        </w:rPr>
        <w:t xml:space="preserve">（3）残疾人福利单位标准请参照《关于促进残疾人就业政府采购政策的通知》（财库〔2017〕141号）</w:t>
      </w:r>
      <w:r>
        <w:rPr>
          <w:color w:val="000000"/>
          <w:sz w:val="24"/>
          <w:szCs w:val="24"/>
        </w:rPr>
        <w:t xml:space="preserve">。</w:t>
      </w:r>
      <w:r/>
    </w:p>
    <w:p>
      <w:pPr>
        <w:ind w:firstLine="480"/>
        <w:keepLines w:val="0"/>
        <w:keepNext w:val="0"/>
        <w:pageBreakBefore w:val="0"/>
        <w:spacing w:line="360" w:lineRule="auto"/>
        <w:widowControl w:val="off"/>
        <w:rPr>
          <w:color w:val="000000"/>
          <w:sz w:val="24"/>
          <w:szCs w:val="24"/>
        </w:rPr>
      </w:pPr>
      <w:r>
        <w:rPr>
          <w:color w:val="000000"/>
          <w:sz w:val="24"/>
          <w:szCs w:val="24"/>
        </w:rPr>
        <w:t xml:space="preserve">3、监狱和戒毒企业价格扣除</w:t>
      </w:r>
      <w:r/>
    </w:p>
    <w:p>
      <w:pPr>
        <w:ind w:firstLine="480"/>
        <w:keepLines w:val="0"/>
        <w:keepNext w:val="0"/>
        <w:pageBreakBefore w:val="0"/>
        <w:spacing w:line="360" w:lineRule="auto"/>
        <w:widowControl w:val="off"/>
        <w:rPr>
          <w:color w:val="000000"/>
          <w:sz w:val="24"/>
          <w:szCs w:val="24"/>
        </w:rPr>
      </w:pPr>
      <w:r>
        <w:rPr>
          <w:color w:val="000000"/>
          <w:sz w:val="24"/>
          <w:szCs w:val="24"/>
        </w:rPr>
        <w:t xml:space="preserve">（1）</w:t>
      </w:r>
      <w:r>
        <w:rPr>
          <w:rFonts w:hint="eastAsia"/>
          <w:color w:val="000000"/>
          <w:sz w:val="24"/>
          <w:szCs w:val="24"/>
        </w:rPr>
        <w:t xml:space="preserve">本项目对</w:t>
      </w:r>
      <w:bookmarkStart w:id="62" w:name="OLE_LINK5"/>
      <w:r>
        <w:rPr>
          <w:rFonts w:hint="eastAsia"/>
          <w:color w:val="000000"/>
          <w:sz w:val="24"/>
          <w:szCs w:val="24"/>
        </w:rPr>
        <w:t xml:space="preserve">监狱和戒毒企业</w:t>
      </w:r>
      <w:bookmarkEnd w:id="62"/>
      <w:r>
        <w:rPr>
          <w:rFonts w:hint="eastAsia"/>
          <w:color w:val="000000"/>
          <w:sz w:val="24"/>
          <w:szCs w:val="24"/>
        </w:rPr>
        <w:t xml:space="preserve">（简称监狱企业）视同小型、微型企业，不再对监狱和戒毒企业报价给予价格扣除。</w:t>
      </w:r>
      <w:r/>
    </w:p>
    <w:p>
      <w:pPr>
        <w:ind w:firstLine="480"/>
        <w:keepLines w:val="0"/>
        <w:keepNext w:val="0"/>
        <w:pageBreakBefore w:val="0"/>
        <w:spacing w:line="360" w:lineRule="auto"/>
        <w:widowControl w:val="off"/>
        <w:rPr>
          <w:color w:val="000000"/>
          <w:sz w:val="24"/>
          <w:szCs w:val="24"/>
        </w:rPr>
      </w:pPr>
      <w:r>
        <w:rPr>
          <w:rFonts w:hint="eastAsia"/>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360" w:lineRule="auto"/>
        <w:widowControl w:val="off"/>
        <w:rPr>
          <w:color w:val="000000"/>
          <w:sz w:val="24"/>
          <w:szCs w:val="24"/>
        </w:rPr>
      </w:pPr>
      <w:r>
        <w:rPr>
          <w:rFonts w:hint="eastAsia"/>
          <w:color w:val="000000"/>
          <w:sz w:val="24"/>
          <w:szCs w:val="24"/>
        </w:rPr>
        <w:t xml:space="preserve">（3）监狱企业标准请参照《关于政府采购支持监狱企业发展有关问题的通知》（财库[2014]68号）</w:t>
      </w:r>
      <w:r>
        <w:rPr>
          <w:color w:val="000000"/>
          <w:sz w:val="24"/>
          <w:szCs w:val="24"/>
        </w:rPr>
        <w:t xml:space="preserve">。</w:t>
      </w:r>
      <w:r/>
    </w:p>
    <w:p>
      <w:pPr>
        <w:ind w:firstLine="480"/>
        <w:keepLines w:val="0"/>
        <w:keepNext w:val="0"/>
        <w:pageBreakBefore w:val="0"/>
        <w:spacing w:line="360" w:lineRule="auto"/>
        <w:widowControl w:val="off"/>
        <w:rPr>
          <w:color w:val="000000"/>
          <w:sz w:val="24"/>
          <w:szCs w:val="24"/>
        </w:rPr>
      </w:pPr>
      <w:r>
        <w:rPr>
          <w:rFonts w:hint="eastAsia"/>
          <w:color w:val="000000"/>
          <w:sz w:val="24"/>
          <w:szCs w:val="24"/>
          <w:lang w:val="en-US" w:eastAsia="zh-CN"/>
        </w:rPr>
        <w:t xml:space="preserve">4</w:t>
      </w:r>
      <w:r>
        <w:rPr>
          <w:color w:val="000000"/>
          <w:sz w:val="24"/>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b/>
          <w:bCs/>
          <w:i/>
          <w:iCs/>
          <w:color w:val="000000"/>
          <w:sz w:val="24"/>
          <w:szCs w:val="24"/>
        </w:rPr>
        <w:t xml:space="preserve">如属政府强制采购产品未提供认证证书的或认证证书提供不全的将视为未实质性响应采购要求</w:t>
      </w:r>
      <w:r>
        <w:rPr>
          <w:color w:val="000000"/>
          <w:sz w:val="24"/>
          <w:szCs w:val="24"/>
        </w:rPr>
        <w:t xml:space="preserve">。其他条件相同情况下，应当优先采购节能产品、环境标志产品。</w:t>
      </w:r>
      <w:r/>
    </w:p>
    <w:p>
      <w:pPr>
        <w:ind w:firstLine="480"/>
        <w:spacing w:line="520" w:lineRule="exact"/>
        <w:rPr>
          <w:rFonts w:hint="default" w:eastAsia="宋体"/>
          <w:color w:val="000000"/>
          <w:sz w:val="24"/>
          <w:szCs w:val="24"/>
          <w:lang w:val="en-US" w:eastAsia="zh-CN"/>
        </w:rPr>
      </w:pPr>
      <w:r>
        <w:rPr>
          <w:color w:val="000000"/>
          <w:sz w:val="24"/>
          <w:szCs w:val="24"/>
        </w:rPr>
        <w:t xml:space="preserve">二、评标标准</w:t>
      </w:r>
      <w:r/>
    </w:p>
    <w:p>
      <w:pPr>
        <w:ind w:firstLine="480"/>
        <w:keepLines w:val="0"/>
        <w:keepNext w:val="0"/>
        <w:pageBreakBefore w:val="0"/>
        <w:spacing w:line="440" w:lineRule="exact"/>
        <w:widowControl w:val="off"/>
        <w:rPr>
          <w:rFonts w:ascii="宋体" w:hAnsi="宋体" w:cs="Courier New"/>
          <w:bCs/>
          <w:sz w:val="24"/>
        </w:rPr>
      </w:pPr>
      <w:r>
        <w:rPr>
          <w:rFonts w:ascii="宋体" w:hAnsi="宋体" w:cs="Courier New"/>
          <w:bCs/>
          <w:sz w:val="24"/>
        </w:rPr>
        <w:t xml:space="preserve">本项目评分总分值为100分。</w:t>
      </w:r>
      <w:r/>
    </w:p>
    <w:tbl>
      <w:tblPr>
        <w:tblStyle w:val="779"/>
        <w:tblW w:w="10617"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22"/>
        <w:gridCol w:w="1489"/>
        <w:gridCol w:w="7606"/>
      </w:tblGrid>
      <w:tr>
        <w:trPr>
          <w:jc w:val="center"/>
          <w:trHeight w:val="567"/>
        </w:trPr>
        <w:tc>
          <w:tcPr>
            <w:gridSpan w:val="2"/>
            <w:tcW w:w="3011"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评审因素</w:t>
            </w:r>
            <w:r/>
          </w:p>
        </w:tc>
        <w:tc>
          <w:tcPr>
            <w:tcW w:w="7606" w:type="dxa"/>
            <w:vAlign w:val="center"/>
            <w:textDirection w:val="lrTb"/>
            <w:noWrap/>
          </w:tcPr>
          <w:p>
            <w:pPr>
              <w:jc w:val="center"/>
              <w:spacing w:line="276" w:lineRule="auto"/>
              <w:rPr>
                <w:rFonts w:ascii="宋体" w:hAnsi="宋体" w:cs="宋体"/>
                <w:color w:val="auto"/>
                <w:sz w:val="24"/>
                <w:highlight w:val="none"/>
              </w:rPr>
            </w:pPr>
            <w:r>
              <w:rPr>
                <w:rFonts w:hint="eastAsia" w:ascii="宋体" w:hAnsi="宋体" w:cs="宋体"/>
                <w:color w:val="auto"/>
                <w:sz w:val="24"/>
                <w:highlight w:val="none"/>
              </w:rPr>
              <w:t xml:space="preserve">评审因素细化和量化</w:t>
            </w:r>
            <w:r/>
          </w:p>
        </w:tc>
      </w:tr>
      <w:tr>
        <w:trPr>
          <w:jc w:val="center"/>
          <w:trHeight w:val="567"/>
        </w:trPr>
        <w:tc>
          <w:tcPr>
            <w:tcW w:w="1522" w:type="dxa"/>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价格部分</w:t>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分）</w:t>
            </w:r>
            <w:r/>
          </w:p>
        </w:tc>
        <w:tc>
          <w:tcPr>
            <w:tcW w:w="1489" w:type="dxa"/>
            <w:vAlign w:val="center"/>
            <w:textDirection w:val="lrTb"/>
            <w:noWrap/>
          </w:tcPr>
          <w:p>
            <w:pPr>
              <w:jc w:val="cente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 xml:space="preserve">价格</w:t>
            </w:r>
            <w:r/>
          </w:p>
          <w:p>
            <w:pPr>
              <w:jc w:val="center"/>
              <w:spacing w:line="360" w:lineRule="auto"/>
              <w:rPr>
                <w:rFonts w:ascii="宋体" w:hAnsi="宋体" w:cs="宋体"/>
                <w:color w:val="auto"/>
                <w:sz w:val="21"/>
                <w:szCs w:val="18"/>
                <w:highlight w:val="none"/>
              </w:rPr>
            </w:pPr>
            <w:r>
              <w:rPr>
                <w:rFonts w:hint="eastAsia" w:ascii="宋体" w:hAnsi="宋体" w:cs="宋体"/>
                <w:color w:val="auto"/>
                <w:sz w:val="21"/>
                <w:szCs w:val="18"/>
                <w:highlight w:val="none"/>
              </w:rPr>
              <w:t xml:space="preserve">（</w:t>
            </w:r>
            <w:r>
              <w:rPr>
                <w:rFonts w:hint="eastAsia" w:ascii="宋体" w:hAnsi="宋体" w:cs="宋体"/>
                <w:color w:val="auto"/>
                <w:sz w:val="21"/>
                <w:szCs w:val="18"/>
                <w:highlight w:val="none"/>
                <w:lang w:val="en-US" w:eastAsia="zh-CN"/>
              </w:rPr>
              <w:t xml:space="preserve">25</w:t>
            </w:r>
            <w:r>
              <w:rPr>
                <w:rFonts w:hint="eastAsia" w:ascii="宋体" w:hAnsi="宋体" w:cs="宋体"/>
                <w:color w:val="auto"/>
                <w:sz w:val="21"/>
                <w:szCs w:val="18"/>
                <w:highlight w:val="none"/>
              </w:rPr>
              <w:t xml:space="preserve">分）</w:t>
            </w:r>
            <w:r/>
          </w:p>
        </w:tc>
        <w:tc>
          <w:tcPr>
            <w:tcW w:w="7606" w:type="dxa"/>
            <w:vAlign w:val="center"/>
            <w:textDirection w:val="lrTb"/>
            <w:noWrap/>
          </w:tcPr>
          <w:p>
            <w:pPr>
              <w:jc w:val="left"/>
              <w:keepLines w:val="0"/>
              <w:keepNext w:val="0"/>
              <w:pageBreakBefore w:val="0"/>
              <w:spacing w:line="360" w:lineRule="exact"/>
              <w:rPr>
                <w:rFonts w:ascii="宋体" w:hAnsi="宋体" w:cs="宋体"/>
                <w:color w:val="auto"/>
                <w:sz w:val="24"/>
                <w:highlight w:val="none"/>
              </w:rPr>
            </w:pPr>
            <w:r>
              <w:rPr>
                <w:rFonts w:ascii="宋体" w:hAnsi="宋体" w:cs="宋体"/>
                <w:color w:val="auto"/>
                <w:sz w:val="24"/>
                <w:highlight w:val="none"/>
              </w:rPr>
              <w:t xml:space="preserve">满足招标文件实质性要求且投标价格的最低报价为评标基准价，其价格分为满分。其他投标人的价格得分按照下列公式计算。投标报价得分=(评标基准价/投标报价)×</w:t>
            </w:r>
            <w:r>
              <w:rPr>
                <w:rFonts w:hint="eastAsia" w:ascii="宋体" w:hAnsi="宋体" w:cs="宋体"/>
                <w:color w:val="auto"/>
                <w:sz w:val="24"/>
                <w:highlight w:val="none"/>
                <w:lang w:val="en-US" w:eastAsia="zh-CN"/>
              </w:rPr>
              <w:t xml:space="preserve">25</w:t>
            </w:r>
            <w:r>
              <w:rPr>
                <w:rFonts w:ascii="宋体" w:hAnsi="宋体" w:cs="宋体"/>
                <w:color w:val="auto"/>
                <w:sz w:val="24"/>
                <w:highlight w:val="none"/>
              </w:rPr>
              <w:t xml:space="preserve">（计算结果保留2位小数，第三位</w:t>
            </w:r>
            <w:r>
              <w:rPr>
                <w:rFonts w:hint="eastAsia" w:ascii="宋体" w:hAnsi="宋体" w:cs="宋体"/>
                <w:color w:val="auto"/>
                <w:sz w:val="24"/>
                <w:highlight w:val="none"/>
                <w:lang w:val="en-US" w:eastAsia="zh-CN"/>
              </w:rPr>
              <w:t xml:space="preserve">结果</w:t>
            </w:r>
            <w:r>
              <w:rPr>
                <w:rFonts w:ascii="宋体" w:hAnsi="宋体" w:cs="宋体"/>
                <w:color w:val="auto"/>
                <w:sz w:val="24"/>
                <w:highlight w:val="none"/>
              </w:rPr>
              <w:t xml:space="preserve">四舍五入）。</w:t>
            </w:r>
            <w:r/>
          </w:p>
        </w:tc>
      </w:tr>
      <w:tr>
        <w:trPr>
          <w:jc w:val="center"/>
          <w:trHeight w:val="567"/>
        </w:trPr>
        <w:tc>
          <w:tcPr>
            <w:tcW w:w="1522" w:type="dxa"/>
            <w:vAlign w:val="center"/>
            <w:vMerge w:val="restart"/>
            <w:textDirection w:val="lrTb"/>
            <w:noWrap/>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技术部分</w:t>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(37</w:t>
            </w:r>
            <w:r>
              <w:rPr>
                <w:rFonts w:hint="eastAsia" w:ascii="宋体" w:hAnsi="宋体" w:cs="宋体"/>
                <w:color w:val="auto"/>
                <w:sz w:val="24"/>
                <w:highlight w:val="none"/>
              </w:rPr>
              <w:t xml:space="preserve">分）</w:t>
            </w:r>
            <w:r/>
          </w:p>
        </w:tc>
        <w:tc>
          <w:tcPr>
            <w:tcW w:w="1489" w:type="dxa"/>
            <w:vAlign w:val="center"/>
            <w:textDirection w:val="lrTb"/>
            <w:noWrap/>
          </w:tcPr>
          <w:p>
            <w:pPr>
              <w:pStyle w:val="1032"/>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探测方案</w:t>
            </w:r>
            <w:r/>
          </w:p>
          <w:p>
            <w:pPr>
              <w:pStyle w:val="1032"/>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ascii="宋体" w:hAnsi="宋体" w:cs="宋体"/>
                <w:color w:val="auto"/>
                <w:sz w:val="21"/>
                <w:szCs w:val="21"/>
                <w:highlight w:val="none"/>
              </w:rPr>
              <w:t xml:space="preserve">分）</w:t>
            </w:r>
            <w:r/>
          </w:p>
        </w:tc>
        <w:tc>
          <w:tcPr>
            <w:tcW w:w="7606" w:type="dxa"/>
            <w:vAlign w:val="center"/>
            <w:textDirection w:val="lrTb"/>
            <w:noWrap/>
          </w:tcPr>
          <w:p>
            <w:pPr>
              <w:pStyle w:val="1032"/>
              <w:jc w:val="left"/>
              <w:keepLines w:val="0"/>
              <w:keepNext w:val="0"/>
              <w:pageBreakBefore w:val="0"/>
              <w:spacing w:line="360" w:lineRule="exact"/>
              <w:rPr>
                <w:rFonts w:ascii="宋体" w:hAnsi="宋体" w:cs="宋体"/>
                <w:color w:val="auto"/>
                <w:sz w:val="24"/>
                <w:szCs w:val="24"/>
                <w:highlight w:val="none"/>
              </w:rPr>
            </w:pPr>
            <w:r>
              <w:rPr>
                <w:rFonts w:ascii="宋体" w:hAnsi="宋体" w:cs="宋体"/>
                <w:color w:val="auto"/>
                <w:sz w:val="24"/>
                <w:szCs w:val="24"/>
                <w:highlight w:val="none"/>
              </w:rPr>
              <w:t xml:space="preserve">依据投标人投标文件中的探测技术方案（含新技术检测处理方案），技术方案应能够充分体现项目的实际需求，根据探测方案的技术先进性、周密性、可操作性等方面进行综合评价。</w:t>
            </w:r>
            <w:r/>
          </w:p>
          <w:p>
            <w:pPr>
              <w:pStyle w:val="1032"/>
              <w:jc w:val="left"/>
              <w:keepLines w:val="0"/>
              <w:keepNext w:val="0"/>
              <w:pageBreakBefore w:val="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优于项目需求得8分，满足项目需求得7分，内容略有缺失、合理性及可行性有欠缺的得6分，不提供得0分。</w:t>
            </w:r>
            <w:r/>
          </w:p>
          <w:p>
            <w:pPr>
              <w:pStyle w:val="1032"/>
              <w:jc w:val="left"/>
              <w:keepLines w:val="0"/>
              <w:keepNext w:val="0"/>
              <w:pageBreakBefore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567"/>
        </w:trPr>
        <w:tc>
          <w:tcPr>
            <w:tcW w:w="1522" w:type="dxa"/>
            <w:vAlign w:val="center"/>
            <w:vMerge w:val="continue"/>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489" w:type="dxa"/>
            <w:vAlign w:val="center"/>
            <w:textDirection w:val="lrTb"/>
            <w:noWrap/>
          </w:tcPr>
          <w:p>
            <w:pPr>
              <w:pStyle w:val="1032"/>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项目实施方案</w:t>
            </w:r>
            <w:r/>
          </w:p>
          <w:p>
            <w:pPr>
              <w:pStyle w:val="1032"/>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7</w:t>
            </w:r>
            <w:r>
              <w:rPr>
                <w:rFonts w:ascii="宋体" w:hAnsi="宋体" w:cs="宋体"/>
                <w:color w:val="auto"/>
                <w:sz w:val="21"/>
                <w:szCs w:val="21"/>
                <w:highlight w:val="none"/>
              </w:rPr>
              <w:t xml:space="preserve">分）</w:t>
            </w:r>
            <w:r/>
          </w:p>
        </w:tc>
        <w:tc>
          <w:tcPr>
            <w:tcW w:w="7606" w:type="dxa"/>
            <w:vAlign w:val="center"/>
            <w:textDirection w:val="lrTb"/>
            <w:noWrap/>
          </w:tcPr>
          <w:p>
            <w:pPr>
              <w:pStyle w:val="1032"/>
              <w:jc w:val="left"/>
              <w:keepLines w:val="0"/>
              <w:keepNext w:val="0"/>
              <w:pageBreakBefore w:val="0"/>
              <w:spacing w:line="360" w:lineRule="exact"/>
              <w:rPr>
                <w:rFonts w:ascii="宋体" w:hAnsi="宋体" w:cs="宋体"/>
                <w:color w:val="auto"/>
                <w:sz w:val="24"/>
                <w:szCs w:val="24"/>
                <w:highlight w:val="none"/>
              </w:rPr>
            </w:pPr>
            <w:r>
              <w:rPr>
                <w:rFonts w:ascii="宋体" w:hAnsi="宋体" w:cs="宋体"/>
                <w:color w:val="auto"/>
                <w:sz w:val="24"/>
                <w:szCs w:val="24"/>
                <w:highlight w:val="none"/>
              </w:rPr>
              <w:t xml:space="preserve">依据投标人投标文件中的项目实施方案，实施方案需包含实施过程中的质量管理、时间进度安排等，对项目实施方案内容的全面性、针对性、可行性进行评价。</w:t>
            </w:r>
            <w:r/>
          </w:p>
          <w:p>
            <w:pPr>
              <w:pStyle w:val="1032"/>
              <w:jc w:val="left"/>
              <w:keepLines w:val="0"/>
              <w:keepNext w:val="0"/>
              <w:pageBreakBefore w:val="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优于项目需求得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分，满足项目需求得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分，内容略有缺失、合理性及可行性有欠缺的得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分，不提供得0分。</w:t>
            </w:r>
            <w:r/>
          </w:p>
          <w:p>
            <w:pPr>
              <w:pStyle w:val="1032"/>
              <w:jc w:val="left"/>
              <w:keepLines w:val="0"/>
              <w:keepNext w:val="0"/>
              <w:pageBreakBefore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567"/>
        </w:trPr>
        <w:tc>
          <w:tcPr>
            <w:tcW w:w="1522" w:type="dxa"/>
            <w:vAlign w:val="center"/>
            <w:vMerge w:val="continue"/>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489" w:type="dxa"/>
            <w:vAlign w:val="center"/>
            <w:textDirection w:val="lrTb"/>
            <w:noWrap/>
          </w:tcPr>
          <w:p>
            <w:pPr>
              <w:pStyle w:val="1032"/>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安全文明措施</w:t>
            </w:r>
            <w:r/>
          </w:p>
          <w:p>
            <w:pPr>
              <w:pStyle w:val="1032"/>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7</w:t>
            </w:r>
            <w:r>
              <w:rPr>
                <w:rFonts w:ascii="宋体" w:hAnsi="宋体" w:cs="宋体"/>
                <w:color w:val="auto"/>
                <w:sz w:val="21"/>
                <w:szCs w:val="21"/>
                <w:highlight w:val="none"/>
              </w:rPr>
              <w:t xml:space="preserve">分）</w:t>
            </w:r>
            <w:r/>
          </w:p>
        </w:tc>
        <w:tc>
          <w:tcPr>
            <w:tcW w:w="7606" w:type="dxa"/>
            <w:vAlign w:val="center"/>
            <w:textDirection w:val="lrTb"/>
            <w:noWrap/>
          </w:tcPr>
          <w:p>
            <w:pPr>
              <w:pStyle w:val="1032"/>
              <w:jc w:val="left"/>
              <w:keepLines w:val="0"/>
              <w:keepNext w:val="0"/>
              <w:pageBreakBefore w:val="0"/>
              <w:spacing w:line="360" w:lineRule="exact"/>
              <w:rPr>
                <w:rFonts w:ascii="宋体" w:hAnsi="宋体" w:cs="宋体"/>
                <w:color w:val="auto"/>
                <w:sz w:val="24"/>
                <w:szCs w:val="24"/>
                <w:highlight w:val="none"/>
              </w:rPr>
            </w:pPr>
            <w:r>
              <w:rPr>
                <w:rFonts w:ascii="宋体" w:hAnsi="宋体" w:cs="宋体"/>
                <w:color w:val="auto"/>
                <w:sz w:val="24"/>
                <w:szCs w:val="24"/>
                <w:highlight w:val="none"/>
              </w:rPr>
              <w:t xml:space="preserve">根据投标人投标文件中的安全措施，包含安全责任制度、数据生产安全控制措施、应急预案及数据资料保密制度等内容的全面性、针对性、可行性进行综合评价。</w:t>
            </w:r>
            <w:r/>
          </w:p>
          <w:p>
            <w:pPr>
              <w:pStyle w:val="1032"/>
              <w:jc w:val="left"/>
              <w:keepLines w:val="0"/>
              <w:keepNext w:val="0"/>
              <w:pageBreakBefore w:val="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优于项目需求得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分，满足项目需求得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分，内容略有缺失、合理性及可行性有欠缺的得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分，不提供得0分。</w:t>
            </w:r>
            <w:r/>
          </w:p>
          <w:p>
            <w:pPr>
              <w:pStyle w:val="1032"/>
              <w:jc w:val="left"/>
              <w:keepLines w:val="0"/>
              <w:keepNext w:val="0"/>
              <w:pageBreakBefore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2007"/>
        </w:trPr>
        <w:tc>
          <w:tcPr>
            <w:tcW w:w="1522" w:type="dxa"/>
            <w:vAlign w:val="center"/>
            <w:vMerge w:val="continue"/>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489" w:type="dxa"/>
            <w:vAlign w:val="center"/>
            <w:textDirection w:val="lrTb"/>
            <w:noWrap/>
          </w:tcPr>
          <w:p>
            <w:pPr>
              <w:pStyle w:val="1032"/>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合理化</w:t>
            </w:r>
            <w:r/>
          </w:p>
          <w:p>
            <w:pPr>
              <w:pStyle w:val="1032"/>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建议</w:t>
            </w:r>
            <w:r/>
          </w:p>
          <w:p>
            <w:pPr>
              <w:pStyle w:val="1032"/>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7</w:t>
            </w:r>
            <w:r>
              <w:rPr>
                <w:rFonts w:ascii="宋体" w:hAnsi="宋体" w:cs="宋体"/>
                <w:color w:val="auto"/>
                <w:sz w:val="21"/>
                <w:szCs w:val="21"/>
                <w:highlight w:val="none"/>
              </w:rPr>
              <w:t xml:space="preserve">分）</w:t>
            </w:r>
            <w:r/>
          </w:p>
        </w:tc>
        <w:tc>
          <w:tcPr>
            <w:tcW w:w="7606" w:type="dxa"/>
            <w:vAlign w:val="center"/>
            <w:textDirection w:val="lrTb"/>
            <w:noWrap/>
          </w:tcPr>
          <w:p>
            <w:pPr>
              <w:pStyle w:val="1032"/>
              <w:jc w:val="left"/>
              <w:keepLines w:val="0"/>
              <w:keepNext w:val="0"/>
              <w:pageBreakBefore w:val="0"/>
              <w:spacing w:line="360" w:lineRule="exact"/>
              <w:rPr>
                <w:rFonts w:ascii="宋体" w:hAnsi="宋体" w:cs="宋体"/>
                <w:color w:val="auto"/>
                <w:sz w:val="24"/>
                <w:szCs w:val="24"/>
                <w:highlight w:val="none"/>
              </w:rPr>
            </w:pPr>
            <w:r>
              <w:rPr>
                <w:rFonts w:ascii="宋体" w:hAnsi="宋体" w:cs="宋体"/>
                <w:color w:val="auto"/>
                <w:sz w:val="24"/>
                <w:szCs w:val="24"/>
                <w:highlight w:val="none"/>
              </w:rPr>
              <w:t xml:space="preserve">根据投标人投标文件中的合理化建议，对项目的重点、难点分析，提出创新、创优等合理化建议，根据建议的可行性、实用性等进行综合评价。</w:t>
            </w:r>
            <w:r/>
          </w:p>
          <w:p>
            <w:pPr>
              <w:pStyle w:val="1032"/>
              <w:jc w:val="left"/>
              <w:keepLines w:val="0"/>
              <w:keepNext w:val="0"/>
              <w:pageBreakBefore w:val="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优于项目需求得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分，满足项目需求得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分，内容略有缺失、合理性及可行性有欠缺的得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分，不提供得0分。</w:t>
            </w:r>
            <w:r/>
          </w:p>
          <w:p>
            <w:pPr>
              <w:pStyle w:val="1032"/>
              <w:jc w:val="left"/>
              <w:keepLines w:val="0"/>
              <w:keepNext w:val="0"/>
              <w:pageBreakBefore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567"/>
        </w:trPr>
        <w:tc>
          <w:tcPr>
            <w:tcW w:w="1522" w:type="dxa"/>
            <w:vAlign w:val="center"/>
            <w:vMerge w:val="continue"/>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489" w:type="dxa"/>
            <w:vAlign w:val="center"/>
            <w:textDirection w:val="lrTb"/>
            <w:noWrap/>
          </w:tcPr>
          <w:p>
            <w:pPr>
              <w:pStyle w:val="1032"/>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后续服务</w:t>
            </w:r>
            <w:r/>
          </w:p>
          <w:p>
            <w:pPr>
              <w:pStyle w:val="1032"/>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ascii="宋体" w:hAnsi="宋体" w:cs="宋体"/>
                <w:color w:val="auto"/>
                <w:sz w:val="21"/>
                <w:szCs w:val="21"/>
                <w:highlight w:val="none"/>
              </w:rPr>
              <w:t xml:space="preserve">分）</w:t>
            </w:r>
            <w:r/>
          </w:p>
        </w:tc>
        <w:tc>
          <w:tcPr>
            <w:tcW w:w="7606" w:type="dxa"/>
            <w:vAlign w:val="center"/>
            <w:textDirection w:val="lrTb"/>
            <w:noWrap/>
          </w:tcPr>
          <w:p>
            <w:pPr>
              <w:pStyle w:val="1032"/>
              <w:jc w:val="left"/>
              <w:keepLines w:val="0"/>
              <w:keepNext w:val="0"/>
              <w:pageBreakBefore w:val="0"/>
              <w:spacing w:line="360" w:lineRule="exact"/>
              <w:rPr>
                <w:rFonts w:ascii="宋体" w:hAnsi="宋体" w:cs="宋体"/>
                <w:color w:val="auto"/>
                <w:sz w:val="24"/>
                <w:szCs w:val="24"/>
                <w:highlight w:val="none"/>
              </w:rPr>
            </w:pPr>
            <w:r>
              <w:rPr>
                <w:rFonts w:ascii="宋体" w:hAnsi="宋体" w:cs="宋体"/>
                <w:color w:val="auto"/>
                <w:sz w:val="24"/>
                <w:szCs w:val="24"/>
                <w:highlight w:val="none"/>
              </w:rPr>
              <w:t xml:space="preserve">根据投标人投标文件中的后续服务，在项目实施过程中和项目完成后为采购人提供有关服务的措施，根据方案可行性、服务及时性和质量</w:t>
            </w:r>
            <w:r>
              <w:rPr>
                <w:rFonts w:hint="eastAsia" w:ascii="宋体" w:hAnsi="宋体" w:cs="宋体"/>
                <w:color w:val="auto"/>
                <w:sz w:val="24"/>
                <w:szCs w:val="24"/>
                <w:highlight w:val="none"/>
                <w:lang w:val="en-US" w:eastAsia="zh-CN"/>
              </w:rPr>
              <w:t xml:space="preserve">保障</w:t>
            </w:r>
            <w:r>
              <w:rPr>
                <w:rFonts w:ascii="宋体" w:hAnsi="宋体" w:cs="宋体"/>
                <w:color w:val="auto"/>
                <w:sz w:val="24"/>
                <w:szCs w:val="24"/>
                <w:highlight w:val="none"/>
              </w:rPr>
              <w:t xml:space="preserve">等多方面进行综合评价。</w:t>
            </w:r>
            <w:r/>
          </w:p>
          <w:p>
            <w:pPr>
              <w:pStyle w:val="1032"/>
              <w:jc w:val="left"/>
              <w:keepLines w:val="0"/>
              <w:keepNext w:val="0"/>
              <w:pageBreakBefore w:val="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优于项目需求得8分，满足项目需求得7分，内容略有缺失、合理性及可行性有欠缺的得6分，不提供得0分。</w:t>
            </w:r>
            <w:r/>
          </w:p>
          <w:p>
            <w:pPr>
              <w:pStyle w:val="1032"/>
              <w:jc w:val="left"/>
              <w:keepLines w:val="0"/>
              <w:keepNext w:val="0"/>
              <w:pageBreakBefore w:val="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567"/>
        </w:trPr>
        <w:tc>
          <w:tcPr>
            <w:tcW w:w="1522" w:type="dxa"/>
            <w:vAlign w:val="center"/>
            <w:vMerge w:val="restart"/>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商务部分</w:t>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(38</w:t>
            </w:r>
            <w:r>
              <w:rPr>
                <w:rFonts w:hint="eastAsia" w:ascii="宋体" w:hAnsi="宋体" w:cs="宋体"/>
                <w:color w:val="auto"/>
                <w:sz w:val="24"/>
                <w:highlight w:val="none"/>
              </w:rPr>
              <w:t xml:space="preserve">分）</w:t>
            </w:r>
            <w:r/>
          </w:p>
        </w:tc>
        <w:tc>
          <w:tcPr>
            <w:tcW w:w="1489" w:type="dxa"/>
            <w:vAlign w:val="center"/>
            <w:textDirection w:val="lrTb"/>
            <w:noWrap/>
          </w:tcPr>
          <w:p>
            <w:pPr>
              <w:pStyle w:val="1032"/>
              <w:jc w:val="center"/>
              <w:rPr>
                <w:rFonts w:ascii="宋体" w:hAnsi="宋体"/>
                <w:color w:val="auto"/>
                <w:sz w:val="21"/>
                <w:szCs w:val="21"/>
                <w:highlight w:val="none"/>
              </w:rPr>
            </w:pPr>
            <w:r>
              <w:rPr>
                <w:rFonts w:ascii="宋体" w:hAnsi="宋体"/>
                <w:color w:val="auto"/>
                <w:sz w:val="21"/>
                <w:szCs w:val="21"/>
                <w:highlight w:val="none"/>
              </w:rPr>
              <w:t xml:space="preserve">类似业绩</w:t>
            </w:r>
            <w:r/>
          </w:p>
          <w:p>
            <w:pPr>
              <w:pStyle w:val="1032"/>
              <w:jc w:val="center"/>
              <w:rPr>
                <w:rFonts w:ascii="宋体" w:hAnsi="宋体"/>
                <w:color w:val="auto"/>
                <w:sz w:val="21"/>
                <w:szCs w:val="21"/>
                <w:highlight w:val="none"/>
              </w:rPr>
            </w:pPr>
            <w:r>
              <w:rPr>
                <w:rFonts w:ascii="宋体" w:hAnsi="宋体"/>
                <w:color w:val="auto"/>
                <w:sz w:val="21"/>
                <w:szCs w:val="21"/>
                <w:highlight w:val="none"/>
              </w:rPr>
              <w:t xml:space="preserve">（10分）</w:t>
            </w:r>
            <w:r/>
          </w:p>
        </w:tc>
        <w:tc>
          <w:tcPr>
            <w:tcW w:w="7606" w:type="dxa"/>
            <w:vAlign w:val="center"/>
            <w:textDirection w:val="lrTb"/>
            <w:noWrap/>
          </w:tcPr>
          <w:p>
            <w:pPr>
              <w:pStyle w:val="1031"/>
              <w:ind w:left="0" w:firstLine="0"/>
              <w:jc w:val="left"/>
              <w:keepLines w:val="0"/>
              <w:keepNext w:val="0"/>
              <w:pageBreakBefore w:val="0"/>
              <w:spacing w:line="360" w:lineRule="exact"/>
              <w:rPr>
                <w:rFonts w:ascii="宋体" w:hAnsi="宋体" w:eastAsia="宋体"/>
                <w:color w:val="auto"/>
                <w:sz w:val="24"/>
                <w:szCs w:val="24"/>
                <w:highlight w:val="none"/>
              </w:rPr>
            </w:pPr>
            <w:r>
              <w:rPr>
                <w:rFonts w:ascii="宋体" w:hAnsi="宋体" w:eastAsia="宋体"/>
                <w:color w:val="auto"/>
                <w:sz w:val="24"/>
                <w:szCs w:val="24"/>
                <w:highlight w:val="none"/>
              </w:rPr>
              <w:t xml:space="preserve">自202</w:t>
            </w:r>
            <w:r>
              <w:rPr>
                <w:rFonts w:hint="eastAsia" w:ascii="宋体" w:hAnsi="宋体" w:eastAsia="宋体"/>
                <w:color w:val="auto"/>
                <w:sz w:val="24"/>
                <w:szCs w:val="24"/>
                <w:highlight w:val="none"/>
                <w:lang w:val="en-US" w:eastAsia="zh-CN"/>
              </w:rPr>
              <w:t xml:space="preserve">2</w:t>
            </w:r>
            <w:r>
              <w:rPr>
                <w:rFonts w:ascii="宋体" w:hAnsi="宋体" w:eastAsia="宋体"/>
                <w:color w:val="auto"/>
                <w:sz w:val="24"/>
                <w:szCs w:val="24"/>
                <w:highlight w:val="none"/>
              </w:rPr>
              <w:t xml:space="preserve">年1月1日（以合同签订时间为准）以来，项目负责人在投标人具有类似道路地下隐患（或空洞、塌陷）检测业绩，每提供一个得2分，最多得10分。</w:t>
            </w:r>
            <w:r/>
          </w:p>
          <w:p>
            <w:pPr>
              <w:pStyle w:val="1031"/>
              <w:ind w:left="0" w:firstLine="0"/>
              <w:jc w:val="left"/>
              <w:keepLines w:val="0"/>
              <w:keepNext w:val="0"/>
              <w:pageBreakBefore w:val="0"/>
              <w:spacing w:line="360" w:lineRule="exact"/>
              <w:rPr>
                <w:rFonts w:ascii="宋体" w:hAnsi="宋体" w:eastAsia="宋体"/>
                <w:b/>
                <w:color w:val="auto"/>
                <w:sz w:val="24"/>
                <w:szCs w:val="24"/>
                <w:highlight w:val="none"/>
              </w:rPr>
            </w:pPr>
            <w:r>
              <w:rPr>
                <w:rFonts w:ascii="宋体" w:hAnsi="宋体" w:eastAsia="宋体"/>
                <w:b/>
                <w:color w:val="auto"/>
                <w:sz w:val="24"/>
                <w:szCs w:val="24"/>
                <w:highlight w:val="none"/>
              </w:rPr>
              <w:t xml:space="preserve">注：投标文件中提供业绩证明材料（需同时提供合同、验收证明材料文件）原件彩色扫描件。上述业绩证明材料不能体现项目负责人的，需提供</w:t>
            </w:r>
            <w:r>
              <w:rPr>
                <w:rFonts w:hint="eastAsia" w:ascii="宋体" w:hAnsi="宋体" w:eastAsia="宋体"/>
                <w:b/>
                <w:color w:val="auto"/>
                <w:sz w:val="24"/>
                <w:szCs w:val="24"/>
                <w:highlight w:val="none"/>
              </w:rPr>
              <w:t xml:space="preserve">能体现项目负责人的</w:t>
            </w:r>
            <w:r>
              <w:rPr>
                <w:rFonts w:ascii="宋体" w:hAnsi="宋体" w:eastAsia="宋体"/>
                <w:b/>
                <w:color w:val="auto"/>
                <w:sz w:val="24"/>
                <w:szCs w:val="24"/>
                <w:highlight w:val="none"/>
              </w:rPr>
              <w:t xml:space="preserve">中标通知书</w:t>
            </w:r>
            <w:r>
              <w:rPr>
                <w:rFonts w:ascii="宋体" w:hAnsi="宋体" w:eastAsia="宋体"/>
                <w:b/>
                <w:strike w:val="0"/>
                <w:color w:val="auto"/>
                <w:sz w:val="24"/>
                <w:szCs w:val="24"/>
                <w:highlight w:val="none"/>
              </w:rPr>
              <w:t xml:space="preserve">或</w:t>
            </w:r>
            <w:r>
              <w:rPr>
                <w:rFonts w:hint="eastAsia" w:ascii="宋体" w:hAnsi="宋体" w:eastAsia="宋体"/>
                <w:b/>
                <w:strike w:val="0"/>
                <w:color w:val="auto"/>
                <w:sz w:val="24"/>
                <w:szCs w:val="24"/>
                <w:highlight w:val="none"/>
                <w:lang w:val="en-US" w:eastAsia="zh-CN"/>
              </w:rPr>
              <w:t xml:space="preserve">建设单位</w:t>
            </w:r>
            <w:r>
              <w:rPr>
                <w:rFonts w:ascii="宋体" w:hAnsi="宋体" w:eastAsia="宋体"/>
                <w:b/>
                <w:strike w:val="0"/>
                <w:color w:val="auto"/>
                <w:sz w:val="24"/>
                <w:szCs w:val="24"/>
                <w:highlight w:val="none"/>
              </w:rPr>
              <w:t xml:space="preserve">证明原件</w:t>
            </w:r>
            <w:r>
              <w:rPr>
                <w:rFonts w:hint="eastAsia" w:ascii="宋体" w:hAnsi="宋体" w:eastAsia="宋体"/>
                <w:b/>
                <w:strike w:val="0"/>
                <w:color w:val="auto"/>
                <w:sz w:val="24"/>
                <w:szCs w:val="24"/>
                <w:highlight w:val="none"/>
                <w:lang w:val="en-US" w:eastAsia="zh-CN"/>
              </w:rPr>
              <w:t xml:space="preserve">扫描件</w:t>
            </w:r>
            <w:r>
              <w:rPr>
                <w:rFonts w:ascii="宋体" w:hAnsi="宋体" w:eastAsia="宋体"/>
                <w:b/>
                <w:color w:val="auto"/>
                <w:sz w:val="24"/>
                <w:szCs w:val="24"/>
                <w:highlight w:val="none"/>
              </w:rPr>
              <w:t xml:space="preserve">。</w:t>
            </w:r>
            <w:r/>
          </w:p>
        </w:tc>
      </w:tr>
      <w:tr>
        <w:trPr>
          <w:jc w:val="center"/>
          <w:trHeight w:val="567"/>
        </w:trPr>
        <w:tc>
          <w:tcPr>
            <w:tcW w:w="1522" w:type="dxa"/>
            <w:vAlign w:val="center"/>
            <w:vMerge w:val="continue"/>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489" w:type="dxa"/>
            <w:vAlign w:val="center"/>
            <w:textDirection w:val="lrTb"/>
            <w:noWrap/>
          </w:tcPr>
          <w:p>
            <w:pPr>
              <w:pStyle w:val="1032"/>
              <w:jc w:val="center"/>
              <w:rPr>
                <w:rFonts w:ascii="宋体" w:hAnsi="宋体"/>
                <w:color w:val="auto"/>
                <w:sz w:val="21"/>
                <w:szCs w:val="21"/>
                <w:highlight w:val="none"/>
              </w:rPr>
            </w:pPr>
            <w:r>
              <w:rPr>
                <w:rFonts w:ascii="宋体" w:hAnsi="宋体"/>
                <w:color w:val="auto"/>
                <w:sz w:val="21"/>
                <w:szCs w:val="21"/>
                <w:highlight w:val="none"/>
              </w:rPr>
              <w:t xml:space="preserve">人员配备</w:t>
            </w:r>
            <w:r/>
          </w:p>
          <w:p>
            <w:pPr>
              <w:pStyle w:val="1032"/>
              <w:jc w:val="center"/>
              <w:rPr>
                <w:rFonts w:ascii="宋体" w:hAnsi="宋体"/>
                <w:color w:val="auto"/>
                <w:sz w:val="21"/>
                <w:szCs w:val="21"/>
                <w:highlight w:val="none"/>
              </w:rPr>
            </w:pPr>
            <w:r>
              <w:rPr>
                <w:rFonts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15</w:t>
            </w:r>
            <w:r>
              <w:rPr>
                <w:rFonts w:ascii="宋体" w:hAnsi="宋体"/>
                <w:color w:val="auto"/>
                <w:sz w:val="21"/>
                <w:szCs w:val="21"/>
                <w:highlight w:val="none"/>
              </w:rPr>
              <w:t xml:space="preserve">分）</w:t>
            </w:r>
            <w:r/>
          </w:p>
        </w:tc>
        <w:tc>
          <w:tcPr>
            <w:tcW w:w="7606" w:type="dxa"/>
            <w:vAlign w:val="center"/>
            <w:textDirection w:val="lrTb"/>
            <w:noWrap/>
          </w:tcPr>
          <w:p>
            <w:pPr>
              <w:pStyle w:val="791"/>
              <w:spacing w:line="400" w:lineRule="exact"/>
              <w:rPr>
                <w:rFonts w:hint="eastAsia" w:hAnsi="宋体"/>
                <w:color w:val="auto"/>
                <w:sz w:val="24"/>
                <w:szCs w:val="24"/>
                <w:highlight w:val="none"/>
              </w:rPr>
            </w:pPr>
            <w:r>
              <w:rPr>
                <w:rFonts w:hint="eastAsia" w:hAnsi="宋体"/>
                <w:color w:val="auto"/>
                <w:sz w:val="24"/>
                <w:szCs w:val="24"/>
                <w:highlight w:val="none"/>
              </w:rPr>
              <w:t xml:space="preserve">1、拟投入本项目的项目负责人具有测绘类或岩土勘察类或地质勘查类高级职称得4分；中级职称得2分；</w:t>
            </w:r>
            <w:r/>
          </w:p>
          <w:p>
            <w:pPr>
              <w:pStyle w:val="791"/>
              <w:spacing w:line="400" w:lineRule="exact"/>
              <w:rPr>
                <w:rFonts w:hint="default" w:hAnsi="宋体"/>
                <w:color w:val="auto"/>
                <w:sz w:val="24"/>
                <w:szCs w:val="24"/>
                <w:highlight w:val="none"/>
              </w:rPr>
            </w:pPr>
            <w:r>
              <w:rPr>
                <w:rFonts w:hint="eastAsia" w:hAnsi="宋体"/>
                <w:color w:val="auto"/>
                <w:sz w:val="24"/>
                <w:szCs w:val="24"/>
                <w:highlight w:val="none"/>
              </w:rPr>
              <w:t xml:space="preserve">2、拟投入本项目的技术负责人具有测绘类或岩土勘察类或地质勘查类高级职称证书得4分，中级职称得2分； </w:t>
            </w:r>
            <w:r>
              <w:rPr>
                <w:rFonts w:hAnsi="宋体"/>
                <w:color w:val="auto"/>
                <w:sz w:val="24"/>
                <w:szCs w:val="24"/>
                <w:highlight w:val="none"/>
              </w:rPr>
              <w:t xml:space="preserve"> </w:t>
            </w:r>
            <w:r/>
          </w:p>
          <w:p>
            <w:pPr>
              <w:pStyle w:val="791"/>
              <w:spacing w:line="400" w:lineRule="exact"/>
              <w:rPr>
                <w:rFonts w:hint="default" w:hAnsi="宋体"/>
                <w:color w:val="auto"/>
                <w:sz w:val="24"/>
                <w:szCs w:val="24"/>
                <w:highlight w:val="none"/>
              </w:rPr>
            </w:pPr>
            <w:r>
              <w:rPr>
                <w:rFonts w:hAnsi="宋体"/>
                <w:color w:val="auto"/>
                <w:sz w:val="24"/>
                <w:szCs w:val="24"/>
                <w:highlight w:val="none"/>
              </w:rPr>
              <w:t xml:space="preserve">3、拟投入本项目的安全负责人具有中级及以上职称证书得1分；</w:t>
            </w:r>
            <w:r/>
          </w:p>
          <w:p>
            <w:pPr>
              <w:jc w:val="left"/>
              <w:spacing w:line="400" w:lineRule="exact"/>
              <w:widowControl/>
              <w:rPr>
                <w:rFonts w:ascii="宋体" w:hAnsi="宋体"/>
                <w:color w:val="auto"/>
                <w:sz w:val="24"/>
                <w:highlight w:val="none"/>
              </w:rPr>
            </w:pPr>
            <w:r>
              <w:rPr>
                <w:rFonts w:ascii="宋体" w:hAnsi="宋体"/>
                <w:color w:val="auto"/>
                <w:sz w:val="24"/>
                <w:highlight w:val="none"/>
              </w:rPr>
              <w:t xml:space="preserve">4、拟投入本项目的项目组成员（不含项目负责人、技术负责人和安全负责人）每具有测绘类或岩土勘察类或地质勘查类中级及以上职称的得</w:t>
            </w:r>
            <w:r>
              <w:rPr>
                <w:rFonts w:hint="eastAsia" w:ascii="宋体" w:hAnsi="宋体" w:eastAsia="宋体" w:cs="Times New Roman"/>
                <w:color w:val="auto"/>
                <w:sz w:val="24"/>
                <w:szCs w:val="24"/>
                <w:highlight w:val="none"/>
                <w:lang w:val="en-US" w:eastAsia="zh-CN"/>
              </w:rPr>
              <w:t xml:space="preserve">1</w:t>
            </w:r>
            <w:r>
              <w:rPr>
                <w:rFonts w:ascii="宋体" w:hAnsi="宋体"/>
                <w:color w:val="auto"/>
                <w:sz w:val="24"/>
                <w:highlight w:val="none"/>
              </w:rPr>
              <w:t xml:space="preserve">分，本项最高得</w:t>
            </w:r>
            <w:r>
              <w:rPr>
                <w:rFonts w:hint="eastAsia" w:ascii="宋体" w:hAnsi="宋体" w:eastAsia="宋体" w:cs="Times New Roman"/>
                <w:color w:val="auto"/>
                <w:sz w:val="24"/>
                <w:szCs w:val="24"/>
                <w:highlight w:val="none"/>
                <w:lang w:val="en-US" w:eastAsia="zh-CN"/>
              </w:rPr>
              <w:t xml:space="preserve">6</w:t>
            </w:r>
            <w:r>
              <w:rPr>
                <w:rFonts w:ascii="宋体" w:hAnsi="宋体"/>
                <w:color w:val="auto"/>
                <w:sz w:val="24"/>
                <w:highlight w:val="none"/>
              </w:rPr>
              <w:t xml:space="preserve">分。</w:t>
            </w:r>
            <w:r/>
          </w:p>
          <w:p>
            <w:pPr>
              <w:jc w:val="left"/>
              <w:spacing w:line="400" w:lineRule="exact"/>
              <w:widowControl/>
              <w:rPr>
                <w:rFonts w:ascii="宋体" w:hAnsi="宋体"/>
                <w:b/>
                <w:color w:val="auto"/>
                <w:sz w:val="24"/>
                <w:highlight w:val="none"/>
              </w:rPr>
            </w:pPr>
            <w:r>
              <w:rPr>
                <w:rFonts w:ascii="宋体" w:hAnsi="宋体"/>
                <w:b/>
                <w:color w:val="auto"/>
                <w:sz w:val="24"/>
                <w:highlight w:val="none"/>
              </w:rPr>
              <w:t xml:space="preserve">注：1、以上人员不重复得分；</w:t>
            </w:r>
            <w:r/>
          </w:p>
          <w:p>
            <w:pPr>
              <w:jc w:val="left"/>
              <w:spacing w:line="400" w:lineRule="exact"/>
              <w:widowControl/>
              <w:rPr>
                <w:rFonts w:ascii="宋体" w:hAnsi="宋体"/>
                <w:b/>
                <w:color w:val="auto"/>
                <w:sz w:val="24"/>
                <w:highlight w:val="none"/>
              </w:rPr>
            </w:pPr>
            <w:r>
              <w:rPr>
                <w:rFonts w:ascii="宋体" w:hAnsi="宋体"/>
                <w:b/>
                <w:color w:val="auto"/>
                <w:sz w:val="24"/>
                <w:highlight w:val="none"/>
              </w:rPr>
              <w:t xml:space="preserve">2、投标文件中提供人员名单、证书原件彩色扫描件；</w:t>
            </w:r>
            <w:r/>
          </w:p>
          <w:p>
            <w:pPr>
              <w:jc w:val="left"/>
              <w:spacing w:line="400" w:lineRule="exact"/>
              <w:widowControl/>
              <w:rPr>
                <w:rFonts w:ascii="宋体" w:hAnsi="宋体"/>
                <w:color w:val="auto"/>
                <w:sz w:val="24"/>
                <w:highlight w:val="none"/>
              </w:rPr>
            </w:pPr>
            <w:r>
              <w:rPr>
                <w:rFonts w:ascii="宋体" w:hAnsi="宋体"/>
                <w:b/>
                <w:color w:val="auto"/>
                <w:sz w:val="24"/>
                <w:highlight w:val="none"/>
              </w:rPr>
              <w:t xml:space="preserve">3、上述人员必须为供应商自有员工，投标文件中同时须提供上述人员开标时间前（不含开标当月）3个月中至少一个月供应商为其缴纳的社保证明材料。</w:t>
            </w:r>
            <w:r/>
          </w:p>
        </w:tc>
      </w:tr>
      <w:tr>
        <w:trPr>
          <w:jc w:val="center"/>
          <w:trHeight w:val="567"/>
        </w:trPr>
        <w:tc>
          <w:tcPr>
            <w:tcW w:w="1522" w:type="dxa"/>
            <w:vAlign w:val="center"/>
            <w:vMerge w:val="continue"/>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489" w:type="dxa"/>
            <w:vAlign w:val="center"/>
            <w:textDirection w:val="lrTb"/>
            <w:noWrap/>
          </w:tcPr>
          <w:p>
            <w:pPr>
              <w:pStyle w:val="1032"/>
              <w:jc w:val="center"/>
              <w:rPr>
                <w:rFonts w:ascii="宋体" w:hAnsi="宋体"/>
                <w:color w:val="auto"/>
                <w:sz w:val="21"/>
                <w:szCs w:val="21"/>
                <w:highlight w:val="none"/>
              </w:rPr>
            </w:pPr>
            <w:r>
              <w:rPr>
                <w:rFonts w:ascii="宋体" w:hAnsi="宋体"/>
                <w:bCs/>
                <w:color w:val="auto"/>
                <w:sz w:val="21"/>
                <w:szCs w:val="21"/>
                <w:highlight w:val="none"/>
              </w:rPr>
              <w:t xml:space="preserve">仪器设备</w:t>
            </w:r>
            <w:r/>
          </w:p>
          <w:p>
            <w:pPr>
              <w:pStyle w:val="1032"/>
              <w:jc w:val="center"/>
              <w:rPr>
                <w:rFonts w:ascii="宋体" w:hAnsi="宋体"/>
                <w:color w:val="auto"/>
                <w:sz w:val="21"/>
                <w:szCs w:val="21"/>
                <w:highlight w:val="none"/>
              </w:rPr>
            </w:pPr>
            <w:r>
              <w:rPr>
                <w:rFonts w:ascii="宋体" w:hAnsi="宋体"/>
                <w:color w:val="auto"/>
                <w:sz w:val="21"/>
                <w:szCs w:val="21"/>
                <w:highlight w:val="none"/>
              </w:rPr>
              <w:t xml:space="preserve">（10分）</w:t>
            </w:r>
            <w:r/>
          </w:p>
        </w:tc>
        <w:tc>
          <w:tcPr>
            <w:tcW w:w="7606" w:type="dxa"/>
            <w:vAlign w:val="center"/>
            <w:textDirection w:val="lrTb"/>
            <w:noWrap/>
          </w:tcPr>
          <w:p>
            <w:pPr>
              <w:pStyle w:val="791"/>
              <w:spacing w:line="400" w:lineRule="exact"/>
              <w:rPr>
                <w:rFonts w:hint="default" w:hAnsi="宋体"/>
                <w:color w:val="auto"/>
                <w:sz w:val="24"/>
                <w:szCs w:val="24"/>
                <w:highlight w:val="none"/>
              </w:rPr>
            </w:pPr>
            <w:r>
              <w:rPr>
                <w:rFonts w:hAnsi="宋体"/>
                <w:color w:val="auto"/>
                <w:sz w:val="24"/>
                <w:szCs w:val="24"/>
                <w:highlight w:val="none"/>
              </w:rPr>
              <w:t xml:space="preserve">1、投标人自有</w:t>
            </w:r>
            <w:r>
              <w:rPr>
                <w:rFonts w:hint="eastAsia" w:hAnsi="宋体"/>
                <w:color w:val="auto"/>
                <w:sz w:val="24"/>
                <w:szCs w:val="24"/>
                <w:highlight w:val="none"/>
                <w:lang w:val="en-US" w:eastAsia="zh-CN"/>
              </w:rPr>
              <w:t xml:space="preserve">或租赁</w:t>
            </w:r>
            <w:r>
              <w:rPr>
                <w:rFonts w:hAnsi="宋体"/>
                <w:color w:val="auto"/>
                <w:sz w:val="24"/>
                <w:szCs w:val="24"/>
                <w:highlight w:val="none"/>
              </w:rPr>
              <w:t xml:space="preserve">车载三维地质雷达的每一个得2分</w:t>
            </w:r>
            <w:r>
              <w:rPr>
                <w:rFonts w:hint="eastAsia" w:hAnsi="宋体"/>
                <w:color w:val="auto"/>
                <w:sz w:val="24"/>
                <w:szCs w:val="24"/>
                <w:highlight w:val="none"/>
                <w:lang w:val="en-US" w:eastAsia="zh-CN"/>
              </w:rPr>
              <w:t xml:space="preserve">，</w:t>
            </w:r>
            <w:r>
              <w:rPr>
                <w:rFonts w:hAnsi="宋体"/>
                <w:color w:val="auto"/>
                <w:sz w:val="24"/>
                <w:szCs w:val="24"/>
                <w:highlight w:val="none"/>
              </w:rPr>
              <w:t xml:space="preserve">最多得6分。</w:t>
            </w:r>
            <w:r/>
          </w:p>
          <w:p>
            <w:pPr>
              <w:pStyle w:val="791"/>
              <w:spacing w:line="400" w:lineRule="exact"/>
              <w:rPr>
                <w:rFonts w:hint="default" w:hAnsi="宋体"/>
                <w:color w:val="auto"/>
                <w:sz w:val="24"/>
                <w:szCs w:val="24"/>
                <w:highlight w:val="none"/>
              </w:rPr>
            </w:pPr>
            <w:r>
              <w:rPr>
                <w:rFonts w:hAnsi="宋体"/>
                <w:color w:val="auto"/>
                <w:sz w:val="24"/>
                <w:szCs w:val="24"/>
                <w:highlight w:val="none"/>
              </w:rPr>
              <w:t xml:space="preserve">2、投标人自有</w:t>
            </w:r>
            <w:r>
              <w:rPr>
                <w:rFonts w:hint="eastAsia" w:hAnsi="宋体"/>
                <w:color w:val="auto"/>
                <w:sz w:val="24"/>
                <w:szCs w:val="24"/>
                <w:highlight w:val="none"/>
                <w:lang w:val="en-US" w:eastAsia="zh-CN"/>
              </w:rPr>
              <w:t xml:space="preserve">或租赁</w:t>
            </w:r>
            <w:r>
              <w:rPr>
                <w:rFonts w:hAnsi="宋体"/>
                <w:color w:val="auto"/>
                <w:sz w:val="24"/>
                <w:szCs w:val="24"/>
                <w:highlight w:val="none"/>
              </w:rPr>
              <w:t xml:space="preserve">二维地质雷达的,每一个得1分，最多得3分。</w:t>
            </w:r>
            <w:r/>
          </w:p>
          <w:p>
            <w:pPr>
              <w:pStyle w:val="791"/>
              <w:spacing w:line="400" w:lineRule="exact"/>
              <w:rPr>
                <w:rFonts w:hint="default" w:hAnsi="宋体"/>
                <w:color w:val="auto"/>
                <w:sz w:val="24"/>
                <w:szCs w:val="24"/>
                <w:highlight w:val="none"/>
              </w:rPr>
            </w:pPr>
            <w:r>
              <w:rPr>
                <w:rFonts w:hAnsi="宋体"/>
                <w:color w:val="auto"/>
                <w:sz w:val="24"/>
                <w:szCs w:val="24"/>
                <w:highlight w:val="none"/>
              </w:rPr>
              <w:t xml:space="preserve">3、投标人自有</w:t>
            </w:r>
            <w:r>
              <w:rPr>
                <w:rFonts w:hint="eastAsia" w:hAnsi="宋体"/>
                <w:color w:val="auto"/>
                <w:sz w:val="24"/>
                <w:szCs w:val="24"/>
                <w:highlight w:val="none"/>
                <w:lang w:val="en-US" w:eastAsia="zh-CN"/>
              </w:rPr>
              <w:t xml:space="preserve">或租赁</w:t>
            </w:r>
            <w:r>
              <w:rPr>
                <w:rFonts w:hAnsi="宋体"/>
                <w:color w:val="auto"/>
                <w:sz w:val="24"/>
                <w:szCs w:val="24"/>
                <w:highlight w:val="none"/>
              </w:rPr>
              <w:t xml:space="preserve">全球定位系统设备的,每一台得0.5分，最多得1分；</w:t>
            </w:r>
            <w:r/>
          </w:p>
          <w:p>
            <w:pPr>
              <w:jc w:val="left"/>
              <w:spacing w:line="400" w:lineRule="exact"/>
              <w:widowControl/>
              <w:rPr>
                <w:rFonts w:hint="default" w:ascii="宋体" w:hAnsi="宋体" w:eastAsia="宋体"/>
                <w:b/>
                <w:bCs/>
                <w:color w:val="auto"/>
                <w:sz w:val="24"/>
                <w:highlight w:val="none"/>
                <w:lang w:val="en-US" w:eastAsia="zh-CN"/>
              </w:rPr>
            </w:pPr>
            <w:r>
              <w:rPr>
                <w:rFonts w:ascii="宋体" w:hAnsi="宋体"/>
                <w:b/>
                <w:color w:val="auto"/>
                <w:sz w:val="24"/>
                <w:highlight w:val="none"/>
              </w:rPr>
              <w:t xml:space="preserve">注：投标文件中提供以上仪器设备清单（须提供仪器设备发票原件彩色扫描件）</w:t>
            </w:r>
            <w:r>
              <w:rPr>
                <w:rFonts w:ascii="宋体" w:hAnsi="宋体"/>
                <w:b/>
                <w:bCs/>
                <w:color w:val="auto"/>
                <w:sz w:val="24"/>
                <w:highlight w:val="none"/>
                <w:lang w:bidi="hi-IN"/>
              </w:rPr>
              <w:t xml:space="preserve">，</w:t>
            </w:r>
            <w:r>
              <w:rPr>
                <w:rFonts w:ascii="宋体" w:hAnsi="宋体"/>
                <w:b/>
                <w:color w:val="auto"/>
                <w:sz w:val="24"/>
                <w:highlight w:val="none"/>
              </w:rPr>
              <w:t xml:space="preserve">车载三维地质雷达同时提供有效的专项作业车行驶证原件彩色扫描件和车辆图片加</w:t>
            </w:r>
            <w:r>
              <w:rPr>
                <w:rFonts w:ascii="宋体" w:hAnsi="宋体"/>
                <w:b/>
                <w:bCs/>
                <w:color w:val="auto"/>
                <w:sz w:val="24"/>
                <w:highlight w:val="none"/>
                <w:lang w:bidi="hi-IN"/>
              </w:rPr>
              <w:t xml:space="preserve">盖单位公章</w:t>
            </w:r>
            <w:r>
              <w:rPr>
                <w:rFonts w:ascii="宋体" w:hAnsi="宋体"/>
                <w:b/>
                <w:color w:val="auto"/>
                <w:sz w:val="24"/>
                <w:highlight w:val="none"/>
              </w:rPr>
              <w:t xml:space="preserve">。</w:t>
            </w:r>
            <w:r>
              <w:rPr>
                <w:rFonts w:hint="eastAsia" w:ascii="宋体" w:hAnsi="宋体"/>
                <w:b/>
                <w:color w:val="auto"/>
                <w:sz w:val="24"/>
                <w:highlight w:val="none"/>
                <w:lang w:val="en-US" w:eastAsia="zh-CN"/>
              </w:rPr>
              <w:t xml:space="preserve">租赁设备须在投标截止时间三个月前签订租赁合同且已支付租金或押金（须提供设备租赁合同、相关票据原件扫描件。</w:t>
            </w:r>
            <w:r/>
          </w:p>
        </w:tc>
      </w:tr>
      <w:tr>
        <w:trPr>
          <w:jc w:val="center"/>
          <w:trHeight w:val="567"/>
        </w:trPr>
        <w:tc>
          <w:tcPr>
            <w:tcW w:w="1522" w:type="dxa"/>
            <w:vAlign w:val="center"/>
            <w:vMerge w:val="continue"/>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489" w:type="dxa"/>
            <w:vAlign w:val="center"/>
            <w:textDirection w:val="lrTb"/>
            <w:noWrap/>
          </w:tcPr>
          <w:p>
            <w:pPr>
              <w:jc w:val="center"/>
              <w:rPr>
                <w:rFonts w:ascii="宋体" w:hAnsi="宋体"/>
                <w:color w:val="auto"/>
                <w:sz w:val="21"/>
                <w:szCs w:val="18"/>
                <w:highlight w:val="none"/>
              </w:rPr>
            </w:pPr>
            <w:r>
              <w:rPr>
                <w:rFonts w:ascii="宋体" w:hAnsi="宋体"/>
                <w:color w:val="auto"/>
                <w:sz w:val="21"/>
                <w:szCs w:val="18"/>
                <w:highlight w:val="none"/>
              </w:rPr>
              <w:t xml:space="preserve">企业资信</w:t>
            </w:r>
            <w:r/>
          </w:p>
          <w:p>
            <w:pPr>
              <w:pStyle w:val="1032"/>
              <w:jc w:val="center"/>
              <w:rPr>
                <w:rFonts w:ascii="宋体" w:hAnsi="宋体"/>
                <w:color w:val="auto"/>
                <w:sz w:val="21"/>
                <w:szCs w:val="21"/>
                <w:highlight w:val="none"/>
              </w:rPr>
            </w:pPr>
            <w:r>
              <w:rPr>
                <w:rFonts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3</w:t>
            </w:r>
            <w:r>
              <w:rPr>
                <w:rFonts w:ascii="宋体" w:hAnsi="宋体"/>
                <w:color w:val="auto"/>
                <w:sz w:val="21"/>
                <w:szCs w:val="21"/>
                <w:highlight w:val="none"/>
              </w:rPr>
              <w:t xml:space="preserve">分）</w:t>
            </w:r>
            <w:r/>
          </w:p>
        </w:tc>
        <w:tc>
          <w:tcPr>
            <w:tcW w:w="7606" w:type="dxa"/>
            <w:vAlign w:val="center"/>
            <w:textDirection w:val="lrTb"/>
            <w:noWrap/>
          </w:tcPr>
          <w:p>
            <w:pPr>
              <w:spacing w:line="400" w:lineRule="exact"/>
              <w:rPr>
                <w:rFonts w:ascii="宋体" w:hAnsi="宋体" w:eastAsia="宋体"/>
                <w:color w:val="auto"/>
                <w:sz w:val="24"/>
                <w:szCs w:val="24"/>
                <w:highlight w:val="none"/>
              </w:rPr>
            </w:pPr>
            <w:r>
              <w:rPr>
                <w:rFonts w:ascii="宋体" w:hAnsi="宋体"/>
                <w:color w:val="auto"/>
                <w:sz w:val="24"/>
                <w:highlight w:val="none"/>
              </w:rPr>
              <w:t xml:space="preserve">投标人具备有效的质量管理体系认证证书、环境管理体系认证证书、职业健康安全管理体系认证证书，每具有一个证书得1分，最高得3分。</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lang w:eastAsia="zh-CN"/>
              </w:rPr>
              <w:t xml:space="preserve">需提供上述有效期内</w:t>
            </w:r>
            <w:r>
              <w:rPr>
                <w:rFonts w:hint="eastAsia" w:ascii="宋体" w:hAnsi="宋体" w:eastAsia="宋体" w:cs="宋体"/>
                <w:color w:val="auto"/>
                <w:sz w:val="24"/>
                <w:szCs w:val="24"/>
                <w:highlight w:val="none"/>
              </w:rPr>
              <w:t xml:space="preserve">证书</w:t>
            </w:r>
            <w:r>
              <w:rPr>
                <w:rFonts w:hint="eastAsia" w:ascii="宋体" w:hAnsi="宋体" w:eastAsia="宋体" w:cs="宋体"/>
                <w:b/>
                <w:bCs/>
                <w:color w:val="auto"/>
                <w:sz w:val="24"/>
                <w:szCs w:val="24"/>
                <w:highlight w:val="none"/>
                <w:lang w:val="en-US" w:eastAsia="zh-CN"/>
              </w:rPr>
              <w:t xml:space="preserve">原件彩色扫描件</w:t>
            </w:r>
            <w:r>
              <w:rPr>
                <w:rFonts w:hint="eastAsia" w:ascii="宋体" w:hAnsi="宋体" w:eastAsia="宋体" w:cs="宋体"/>
                <w:color w:val="auto"/>
                <w:sz w:val="24"/>
                <w:szCs w:val="24"/>
                <w:highlight w:val="none"/>
              </w:rPr>
              <w:t xml:space="preserve">和上述证书在中国国家认证认可监督管理委员会网站http://www.cnca.gov.cn/查询页面完整截图（或在全国认证认可信息公共服务平台</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"http://cx.cnca.cn/CertECloud/index/index/page"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http://cx.cnca.cn/CertECloud/ind</w:t>
            </w:r>
            <w:bookmarkStart w:id="63" w:name="_Hlt74041774"/>
            <w:r>
              <w:rPr>
                <w:rFonts w:hint="eastAsia" w:ascii="宋体" w:hAnsi="宋体" w:eastAsia="宋体" w:cs="宋体"/>
                <w:color w:val="auto"/>
                <w:sz w:val="24"/>
                <w:szCs w:val="24"/>
                <w:highlight w:val="none"/>
              </w:rPr>
              <w:t xml:space="preserve">e</w:t>
            </w:r>
            <w:bookmarkEnd w:id="63"/>
            <w:r>
              <w:rPr>
                <w:rFonts w:hint="eastAsia" w:ascii="宋体" w:hAnsi="宋体" w:eastAsia="宋体" w:cs="宋体"/>
                <w:color w:val="auto"/>
                <w:sz w:val="24"/>
                <w:szCs w:val="24"/>
                <w:highlight w:val="none"/>
              </w:rPr>
              <w:t xml:space="preserve">x/index/page</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查询页面完整截图）</w:t>
            </w:r>
            <w:r>
              <w:rPr>
                <w:rFonts w:hint="eastAsia" w:ascii="宋体" w:hAnsi="宋体" w:eastAsia="宋体" w:cs="宋体"/>
                <w:color w:val="auto"/>
                <w:sz w:val="24"/>
                <w:szCs w:val="24"/>
                <w:highlight w:val="none"/>
                <w:lang w:eastAsia="zh-CN"/>
              </w:rPr>
              <w:t xml:space="preserve">加盖投标人公章</w:t>
            </w:r>
            <w:r>
              <w:rPr>
                <w:rFonts w:hint="eastAsia" w:ascii="宋体" w:hAnsi="宋体" w:eastAsia="宋体" w:cs="宋体"/>
                <w:color w:val="auto"/>
                <w:sz w:val="24"/>
                <w:szCs w:val="24"/>
                <w:highlight w:val="none"/>
              </w:rPr>
              <w:t xml:space="preserve">，否则不得分】</w:t>
            </w:r>
            <w:r>
              <w:rPr>
                <w:rFonts w:hint="eastAsia" w:ascii="宋体" w:hAnsi="宋体" w:eastAsia="宋体" w:cs="宋体"/>
                <w:color w:val="auto"/>
                <w:sz w:val="24"/>
                <w:szCs w:val="24"/>
                <w:highlight w:val="none"/>
                <w:lang w:eastAsia="zh-CN"/>
              </w:rPr>
              <w:t xml:space="preserve">。</w:t>
            </w:r>
            <w:r/>
          </w:p>
        </w:tc>
      </w:tr>
    </w:tbl>
    <w:p>
      <w:pPr>
        <w:pStyle w:val="808"/>
        <w:ind w:left="0" w:firstLine="0"/>
        <w:jc w:val="center"/>
      </w:pPr>
      <w:r/>
      <w:r/>
    </w:p>
    <w:p>
      <w:pPr>
        <w:pStyle w:val="809"/>
        <w:ind w:firstLine="480"/>
        <w:rPr>
          <w:color w:val="000000"/>
          <w:szCs w:val="24"/>
        </w:rPr>
      </w:pPr>
      <w:r>
        <w:rPr>
          <w:color w:val="000000"/>
          <w:szCs w:val="24"/>
        </w:rPr>
      </w:r>
      <w:r/>
    </w:p>
    <w:p>
      <w:pPr>
        <w:pStyle w:val="809"/>
        <w:ind w:firstLine="480"/>
        <w:rPr>
          <w:color w:val="000000"/>
          <w:szCs w:val="24"/>
        </w:rPr>
      </w:pPr>
      <w:r>
        <w:rPr>
          <w:color w:val="000000"/>
          <w:szCs w:val="24"/>
        </w:rPr>
      </w:r>
      <w:r/>
    </w:p>
    <w:p>
      <w:pPr>
        <w:pStyle w:val="1011"/>
        <w:spacing w:line="420" w:lineRule="auto"/>
        <w:rPr>
          <w:rFonts w:hint="eastAsia" w:ascii="黑体" w:eastAsia="黑体"/>
          <w:bCs/>
          <w:sz w:val="44"/>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eastAsia="黑体"/>
          <w:bCs/>
          <w:sz w:val="44"/>
        </w:rPr>
      </w:r>
      <w:r/>
    </w:p>
    <w:p>
      <w:pPr>
        <w:pStyle w:val="1011"/>
        <w:spacing w:line="420" w:lineRule="auto"/>
        <w:rPr>
          <w:rFonts w:ascii="黑体" w:eastAsia="黑体"/>
          <w:sz w:val="44"/>
          <w:szCs w:val="44"/>
        </w:rPr>
      </w:pPr>
      <w:r>
        <w:rPr>
          <w:rFonts w:hint="eastAsia" w:ascii="黑体" w:eastAsia="黑体"/>
          <w:bCs/>
          <w:sz w:val="44"/>
        </w:rPr>
        <w:t xml:space="preserve">第六章   投标</w:t>
      </w:r>
      <w:bookmarkEnd w:id="57"/>
      <w:r/>
      <w:bookmarkEnd w:id="58"/>
      <w:r/>
      <w:bookmarkEnd w:id="59"/>
      <w:r>
        <w:rPr>
          <w:rFonts w:hint="eastAsia" w:ascii="黑体" w:eastAsia="黑体"/>
          <w:bCs/>
          <w:sz w:val="44"/>
        </w:rPr>
        <w:t xml:space="preserve">文件格式</w:t>
      </w:r>
      <w:r/>
    </w:p>
    <w:p>
      <w:pPr>
        <w:jc w:val="center"/>
        <w:pBdr>
          <w:top w:val="none" w:color="000000" w:sz="0" w:space="0"/>
          <w:left w:val="none" w:color="000000" w:sz="0" w:space="0"/>
          <w:bottom w:val="none" w:color="000000" w:sz="0" w:space="0"/>
          <w:right w:val="none" w:color="000000" w:sz="0" w:space="0"/>
        </w:pBdr>
      </w:pPr>
      <w:r/>
      <w:bookmarkStart w:id="64" w:name="_Hlt26671244"/>
      <w:r/>
      <w:bookmarkEnd w:id="64"/>
      <w:r/>
      <w:bookmarkStart w:id="65" w:name="_Hlt26955039"/>
      <w:r/>
      <w:bookmarkEnd w:id="65"/>
      <w:r/>
      <w:bookmarkStart w:id="66" w:name="_Toc49090576"/>
      <w:r/>
      <w:bookmarkStart w:id="67" w:name="_Toc26554094"/>
      <w:r/>
      <w:bookmarkStart w:id="68" w:name="_Toc120614282"/>
      <w:r>
        <w:rPr>
          <w:rFonts w:ascii="宋体" w:hAnsi="宋体" w:cs="宋体"/>
          <w:b/>
          <w:color w:val="000000"/>
          <w:sz w:val="72"/>
        </w:rPr>
        <w:t xml:space="preserve">投标文件</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ind w:firstLine="1084"/>
        <w:spacing w:before="100" w:after="100"/>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rPr>
          <w:rFonts w:hint="eastAsia" w:ascii="宋体" w:hAnsi="宋体" w:cs="宋体"/>
          <w:b/>
          <w:color w:val="000000"/>
          <w:sz w:val="36"/>
          <w:u w:val="single"/>
          <w:lang w:val="en-US" w:eastAsia="zh-CN"/>
        </w:rPr>
        <w:t xml:space="preserve">   </w:t>
      </w:r>
      <w:r>
        <w:rPr>
          <w:rFonts w:ascii="宋体" w:hAnsi="宋体" w:cs="宋体"/>
          <w:b/>
          <w:color w:val="000000"/>
          <w:sz w:val="36"/>
          <w:u w:val="single"/>
        </w:rPr>
        <w:t xml:space="preserve"> </w:t>
      </w:r>
      <w:r/>
    </w:p>
    <w:p>
      <w:pPr>
        <w:ind w:firstLine="1084"/>
        <w:jc w:val="left"/>
        <w:spacing w:before="100" w:after="100"/>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rPr>
        <w:t xml:space="preserve">项</w:t>
      </w:r>
      <w:r>
        <w:rPr>
          <w:rFonts w:ascii="宋体" w:hAnsi="宋体" w:cs="宋体"/>
          <w:b/>
          <w:color w:val="000000"/>
          <w:sz w:val="36"/>
        </w:rPr>
        <w:t xml:space="preserve"> 目 编 号：</w:t>
      </w:r>
      <w:r>
        <w:rPr>
          <w:rFonts w:ascii="宋体" w:hAnsi="宋体" w:cs="宋体"/>
          <w:b/>
          <w:color w:val="000000"/>
          <w:sz w:val="36"/>
          <w:u w:val="single"/>
        </w:rPr>
        <w:t xml:space="preserve">      </w:t>
      </w:r>
      <w:r>
        <w:rPr>
          <w:rFonts w:hint="eastAsia" w:ascii="宋体" w:hAnsi="宋体" w:cs="宋体"/>
          <w:b/>
          <w:color w:val="000000"/>
          <w:sz w:val="36"/>
          <w:u w:val="single"/>
        </w:rPr>
        <w:t xml:space="preserve">             </w:t>
      </w:r>
      <w:r/>
    </w:p>
    <w:p>
      <w:pPr>
        <w:ind w:firstLine="1084"/>
        <w:spacing w:before="100" w:after="100"/>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投标人名称：</w:t>
      </w:r>
      <w:r>
        <w:rPr>
          <w:rFonts w:hint="eastAsia" w:ascii="宋体" w:hAnsi="宋体" w:cs="宋体"/>
          <w:b/>
          <w:color w:val="000000"/>
          <w:sz w:val="36"/>
          <w:u w:val="single"/>
        </w:rPr>
        <w:t xml:space="preserve">   </w:t>
      </w:r>
      <w:r>
        <w:rPr>
          <w:rFonts w:ascii="宋体" w:hAnsi="宋体" w:cs="宋体"/>
          <w:b/>
          <w:color w:val="000000"/>
          <w:sz w:val="36"/>
          <w:u w:val="single"/>
        </w:rPr>
        <w:t xml:space="preserve">（加盖CA电子公章）</w:t>
      </w:r>
      <w:r>
        <w:rPr>
          <w:rFonts w:hint="eastAsia" w:ascii="宋体" w:hAnsi="宋体" w:cs="宋体"/>
          <w:b/>
          <w:color w:val="000000"/>
          <w:sz w:val="36"/>
          <w:u w:val="single"/>
        </w:rPr>
        <w:t xml:space="preserve">    </w:t>
      </w:r>
      <w:r/>
    </w:p>
    <w:p>
      <w:pPr>
        <w:rPr>
          <w:u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日</w:t>
      </w:r>
      <w:r>
        <w:rPr>
          <w:rFonts w:hint="eastAsia" w:ascii="宋体" w:hAnsi="宋体" w:cs="宋体"/>
          <w:b/>
          <w:color w:val="000000"/>
          <w:sz w:val="36"/>
          <w:lang w:val="en-US" w:eastAsia="zh-CN"/>
        </w:rPr>
        <w:t xml:space="preserve">     </w:t>
      </w:r>
      <w:r>
        <w:rPr>
          <w:rFonts w:ascii="宋体" w:hAnsi="宋体" w:cs="宋体"/>
          <w:b/>
          <w:color w:val="000000"/>
          <w:sz w:val="36"/>
        </w:rPr>
        <w:t xml:space="preserve">期 ：</w:t>
      </w:r>
      <w:r>
        <w:rPr>
          <w:rFonts w:ascii="宋体" w:hAnsi="宋体" w:cs="宋体"/>
          <w:b/>
          <w:color w:val="000000"/>
          <w:sz w:val="36"/>
          <w:u w:val="single"/>
        </w:rPr>
        <w:t xml:space="preserve">       </w:t>
      </w:r>
      <w:r>
        <w:rPr>
          <w:rFonts w:hint="eastAsia" w:ascii="宋体" w:hAnsi="宋体" w:cs="宋体"/>
          <w:b/>
          <w:color w:val="000000"/>
          <w:sz w:val="36"/>
          <w:u w:val="single"/>
        </w:rPr>
        <w:t xml:space="preserve"> </w:t>
      </w:r>
      <w:r>
        <w:rPr>
          <w:rFonts w:ascii="宋体" w:hAnsi="宋体" w:cs="宋体"/>
          <w:b/>
          <w:color w:val="000000"/>
          <w:sz w:val="36"/>
          <w:u w:val="single"/>
        </w:rPr>
        <w:t xml:space="preserve">     </w:t>
      </w:r>
      <w:r/>
    </w:p>
    <w:p>
      <w:pPr>
        <w:jc w:val="center"/>
        <w:spacing w:line="439" w:lineRule="atLeast"/>
        <w:rPr>
          <w:rFonts w:hint="eastAsia" w:ascii="宋体" w:hAnsi="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rPr>
      </w:r>
      <w:r/>
    </w:p>
    <w:p>
      <w:pPr>
        <w:jc w:val="center"/>
        <w:spacing w:line="439" w:lineRule="atLeast"/>
        <w:rPr>
          <w:rFonts w:hint="eastAsia" w:ascii="宋体" w:hAnsi="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rPr>
      </w:r>
      <w:r/>
    </w:p>
    <w:p>
      <w:pPr>
        <w:jc w:val="center"/>
        <w:spacing w:line="439" w:lineRule="atLeast"/>
        <w:rPr>
          <w:rFonts w:hint="eastAsia" w:ascii="宋体" w:hAnsi="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rPr>
      </w:r>
      <w:r/>
    </w:p>
    <w:p>
      <w:pPr>
        <w:jc w:val="center"/>
        <w:spacing w:line="439" w:lineRule="atLeast"/>
        <w:rPr>
          <w:rFonts w:hint="eastAsia" w:ascii="宋体" w:hAnsi="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rPr>
      </w:r>
      <w:r/>
    </w:p>
    <w:p>
      <w:pPr>
        <w:jc w:val="center"/>
        <w:spacing w:line="439" w:lineRule="atLeast"/>
        <w:rPr>
          <w:rFonts w:hint="eastAsia" w:ascii="宋体" w:hAnsi="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rPr>
      </w:r>
      <w:r/>
    </w:p>
    <w:p>
      <w:pPr>
        <w:jc w:val="center"/>
        <w:spacing w:line="439" w:lineRule="atLeast"/>
        <w:rPr>
          <w:rFonts w:hint="eastAsia" w:ascii="宋体" w:hAnsi="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rPr>
      </w:r>
      <w:r/>
    </w:p>
    <w:p>
      <w:pPr>
        <w:jc w:val="center"/>
        <w:spacing w:line="439" w:lineRule="atLeast"/>
        <w:rPr>
          <w:rFonts w:hint="eastAsia" w:ascii="宋体" w:hAnsi="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rPr>
      </w:r>
      <w:r/>
    </w:p>
    <w:p>
      <w:pPr>
        <w:jc w:val="center"/>
        <w:spacing w:line="439" w:lineRule="atLeast"/>
        <w:rPr>
          <w:rFonts w:hint="eastAsia" w:ascii="宋体" w:hAnsi="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rPr>
      </w:r>
      <w:r/>
    </w:p>
    <w:p>
      <w:pPr>
        <w:jc w:val="center"/>
        <w:spacing w:line="439" w:lineRule="atLeast"/>
        <w:rPr>
          <w:rFonts w:hint="eastAsia" w:ascii="宋体" w:hAnsi="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rPr>
      </w:r>
      <w:r/>
    </w:p>
    <w:p>
      <w:pPr>
        <w:jc w:val="center"/>
        <w:spacing w:line="439" w:lineRule="atLeast"/>
        <w:rPr>
          <w:rFonts w:hint="eastAsia" w:ascii="宋体" w:hAnsi="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rPr>
      </w:r>
      <w:r/>
    </w:p>
    <w:p>
      <w:pPr>
        <w:jc w:val="center"/>
        <w:spacing w:line="439" w:lineRule="atLeast"/>
        <w:rPr>
          <w:rFonts w:hint="eastAsia" w:ascii="宋体" w:hAnsi="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rPr>
      </w:r>
      <w:r/>
    </w:p>
    <w:p>
      <w:pPr>
        <w:jc w:val="center"/>
        <w:spacing w:line="439" w:lineRule="atLeast"/>
        <w:rPr>
          <w:rFonts w:hint="eastAsia" w:ascii="宋体" w:hAnsi="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rPr>
      </w:r>
      <w:r/>
    </w:p>
    <w:p>
      <w:pPr>
        <w:jc w:val="center"/>
        <w:spacing w:line="439" w:lineRule="atLeast"/>
        <w:rPr>
          <w:rFonts w:hint="eastAsia" w:ascii="宋体" w:hAnsi="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rPr>
      </w:r>
      <w:r/>
    </w:p>
    <w:p>
      <w:pPr>
        <w:jc w:val="center"/>
        <w:spacing w:line="439" w:lineRule="atLeast"/>
        <w:rPr>
          <w:rFonts w:hint="eastAsia" w:ascii="宋体" w:hAnsi="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rPr>
      </w:r>
      <w:r/>
    </w:p>
    <w:p>
      <w:pPr>
        <w:jc w:val="center"/>
        <w:spacing w:line="439" w:lineRule="atLeast"/>
        <w:rPr>
          <w:rFonts w:hint="eastAsia" w:ascii="宋体" w:hAnsi="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rPr>
      </w:r>
      <w:r/>
    </w:p>
    <w:p>
      <w:pPr>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投标文件目录</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360" w:lineRule="auto"/>
        <w:widowControl/>
        <w:rPr>
          <w:rFonts w:hint="eastAsia" w:ascii="宋体" w:hAnsi="宋体" w:eastAsia="宋体" w:cs="宋体"/>
          <w:i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Cs/>
          <w:color w:val="000000"/>
          <w:sz w:val="24"/>
        </w:rPr>
        <w:t xml:space="preserve">一、法人或者其他组织的营业执照等证明文件，自然人的身份证明</w:t>
      </w:r>
      <w:r/>
    </w:p>
    <w:p>
      <w:pPr>
        <w:ind w:firstLine="480"/>
        <w:keepLines w:val="0"/>
        <w:keepNext w:val="0"/>
        <w:pageBreakBefore w:val="0"/>
        <w:spacing w:line="360" w:lineRule="auto"/>
        <w:widowControl/>
        <w:rPr>
          <w:rFonts w:hint="eastAsia" w:ascii="宋体" w:hAnsi="宋体" w:eastAsia="宋体" w:cs="宋体"/>
          <w:i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Cs/>
          <w:color w:val="000000"/>
          <w:sz w:val="24"/>
        </w:rPr>
        <w:t xml:space="preserve">二、上一年度的财务状况报告（至少提供资产负债表、利润表、现金流量表，</w:t>
      </w:r>
      <w:r/>
    </w:p>
    <w:p>
      <w:pPr>
        <w:ind w:firstLine="0"/>
        <w:keepLines w:val="0"/>
        <w:keepNext w:val="0"/>
        <w:pageBreakBefore w:val="0"/>
        <w:spacing w:line="360" w:lineRule="auto"/>
        <w:widowControl/>
        <w:rPr>
          <w:rFonts w:hint="eastAsia" w:ascii="宋体" w:hAnsi="宋体" w:eastAsia="宋体" w:cs="宋体"/>
          <w:i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Cs/>
          <w:color w:val="000000"/>
          <w:sz w:val="24"/>
        </w:rPr>
        <w:t xml:space="preserve">投标人成立不满一年无需提供）</w:t>
      </w:r>
      <w:r/>
    </w:p>
    <w:p>
      <w:pPr>
        <w:ind w:firstLine="480"/>
        <w:spacing w:line="360" w:lineRule="auto"/>
        <w:widowControl/>
        <w:rPr>
          <w:rFonts w:hint="eastAsia" w:ascii="宋体" w:hAnsi="宋体" w:eastAsia="宋体" w:cs="宋体"/>
          <w:i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Cs/>
          <w:color w:val="000000"/>
          <w:sz w:val="24"/>
        </w:rPr>
        <w:t xml:space="preserve">三、依法缴纳税收和社会保障资金的相关材料（提供提交投标文件截止时间前一年内至少一个月依法缴纳税收及缴纳社会保障资金的证明材料。供应商依法享受缓缴、免缴税收、社会保障资金的提供证明材料。）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spacing w:line="360" w:lineRule="auto"/>
        <w:widowControl/>
        <w:rPr>
          <w:rFonts w:hint="eastAsia" w:ascii="宋体" w:hAnsi="宋体" w:cs="宋体"/>
          <w:i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iCs/>
          <w:color w:val="000000"/>
          <w:sz w:val="24"/>
        </w:rPr>
        <w:t xml:space="preserve">四</w:t>
      </w:r>
      <w:r>
        <w:rPr>
          <w:rFonts w:ascii="宋体" w:hAnsi="宋体" w:cs="宋体"/>
          <w:iCs/>
          <w:color w:val="000000"/>
          <w:sz w:val="24"/>
        </w:rPr>
        <w:t xml:space="preserve">、具备履行合同所必需的设备和专业技术能力的书面声明</w:t>
      </w:r>
      <w:r>
        <w:rPr>
          <w:rFonts w:hint="eastAsia" w:ascii="宋体" w:hAnsi="宋体" w:cs="宋体"/>
          <w:iCs/>
          <w:color w:val="000000"/>
          <w:sz w:val="24"/>
        </w:rPr>
        <w:t xml:space="preserve">（格式附后）</w:t>
      </w:r>
      <w:r/>
    </w:p>
    <w:p>
      <w:pPr>
        <w:ind w:firstLine="480"/>
        <w:spacing w:line="360" w:lineRule="auto"/>
        <w:widowControl/>
        <w:rPr>
          <w:rFonts w:hint="eastAsia" w:ascii="宋体" w:hAnsi="宋体" w:cs="宋体"/>
          <w:iCs/>
          <w:color w:val="000000"/>
          <w:sz w:val="24"/>
        </w:rPr>
        <w:pBdr>
          <w:top w:val="none" w:color="000000" w:sz="0" w:space="0"/>
          <w:left w:val="none" w:color="000000" w:sz="0" w:space="0"/>
          <w:bottom w:val="none" w:color="000000" w:sz="0" w:space="0"/>
          <w:right w:val="none" w:color="000000" w:sz="0" w:space="0"/>
        </w:pBdr>
      </w:pPr>
      <w:r>
        <w:rPr>
          <w:rFonts w:ascii="宋体" w:hAnsi="宋体" w:cs="宋体"/>
          <w:iCs/>
          <w:color w:val="000000"/>
          <w:sz w:val="24"/>
        </w:rPr>
        <w:t xml:space="preserve">五、参加政府采购活动前 3 年内在经营活动中没有重大违法记录的书面声明</w:t>
      </w:r>
      <w:r>
        <w:rPr>
          <w:rFonts w:hint="eastAsia" w:ascii="宋体" w:hAnsi="宋体" w:cs="宋体"/>
          <w:iCs/>
          <w:color w:val="000000"/>
          <w:sz w:val="24"/>
        </w:rPr>
        <w:t xml:space="preserve">（格式附后）</w:t>
      </w:r>
      <w:r/>
    </w:p>
    <w:p>
      <w:pPr>
        <w:ind w:firstLine="480"/>
        <w:spacing w:line="360" w:lineRule="auto"/>
        <w:rPr>
          <w:rFonts w:hint="eastAsia" w:ascii="宋体" w:hAnsi="宋体" w:cs="宋体"/>
          <w:iCs/>
          <w:color w:val="000000"/>
          <w:sz w:val="24"/>
        </w:rPr>
      </w:pPr>
      <w:r>
        <w:rPr>
          <w:rFonts w:hint="eastAsia" w:ascii="宋体" w:hAnsi="宋体" w:cs="宋体"/>
          <w:iCs/>
          <w:color w:val="000000"/>
          <w:sz w:val="24"/>
        </w:rPr>
        <w:t xml:space="preserve">六、</w:t>
      </w:r>
      <w:r>
        <w:rPr>
          <w:rFonts w:hint="eastAsia" w:ascii="宋体" w:hAnsi="宋体" w:cs="宋体"/>
          <w:sz w:val="24"/>
          <w:szCs w:val="24"/>
        </w:rPr>
        <w:t xml:space="preserve">单位负责人为同一人或者存在直接控股、管理关系的不同供应商，不得参加同一合同项下的政府采购活动证明文件</w:t>
      </w:r>
      <w:r>
        <w:rPr>
          <w:rFonts w:hint="eastAsia" w:ascii="宋体" w:hAnsi="宋体" w:cs="宋体"/>
          <w:iCs/>
          <w:color w:val="000000"/>
          <w:sz w:val="24"/>
        </w:rPr>
        <w:t xml:space="preserve">（格式附后）</w:t>
      </w:r>
      <w:r/>
    </w:p>
    <w:p>
      <w:pPr>
        <w:ind w:firstLine="480"/>
        <w:spacing w:line="360" w:lineRule="auto"/>
        <w:rPr>
          <w:rFonts w:hint="default" w:ascii="宋体" w:hAnsi="宋体" w:eastAsia="宋体" w:cs="宋体"/>
          <w:iCs/>
          <w:color w:val="000000"/>
          <w:sz w:val="24"/>
          <w:lang w:val="en-US" w:eastAsia="zh-CN"/>
        </w:rPr>
      </w:pPr>
      <w:r>
        <w:rPr>
          <w:rFonts w:hint="eastAsia" w:ascii="宋体" w:hAnsi="宋体" w:cs="宋体"/>
          <w:iCs/>
          <w:color w:val="000000"/>
          <w:sz w:val="24"/>
        </w:rPr>
        <w:t xml:space="preserve">七</w:t>
      </w:r>
      <w:r>
        <w:rPr>
          <w:rFonts w:ascii="宋体" w:hAnsi="宋体" w:cs="宋体"/>
          <w:iCs/>
          <w:color w:val="000000"/>
          <w:sz w:val="24"/>
        </w:rPr>
        <w:t xml:space="preserve">、特定资格要求的证明文件</w:t>
      </w:r>
      <w:r>
        <w:rPr>
          <w:rFonts w:hint="eastAsia" w:ascii="宋体" w:hAnsi="宋体" w:cs="宋体"/>
          <w:iCs/>
          <w:color w:val="000000"/>
          <w:sz w:val="24"/>
          <w:lang w:eastAsia="zh-CN"/>
        </w:rPr>
        <w:t xml:space="preserve">（</w:t>
      </w:r>
      <w:r>
        <w:rPr>
          <w:rFonts w:hint="eastAsia" w:ascii="宋体" w:hAnsi="宋体" w:cs="宋体"/>
          <w:iCs/>
          <w:color w:val="000000"/>
          <w:sz w:val="24"/>
          <w:lang w:val="en-US" w:eastAsia="zh-CN"/>
        </w:rPr>
        <w:t xml:space="preserve">详见公告）</w:t>
      </w:r>
      <w:r/>
    </w:p>
    <w:p>
      <w:pPr>
        <w:ind w:firstLine="480"/>
        <w:spacing w:line="360" w:lineRule="auto"/>
        <w:rPr>
          <w:rFonts w:hint="eastAsia" w:ascii="宋体" w:hAnsi="宋体" w:cs="宋体"/>
          <w:iCs/>
          <w:color w:val="000000"/>
          <w:sz w:val="24"/>
        </w:rPr>
      </w:pPr>
      <w:r>
        <w:rPr>
          <w:rFonts w:hint="eastAsia" w:ascii="宋体" w:hAnsi="宋体" w:cs="宋体"/>
          <w:iCs/>
          <w:color w:val="000000"/>
          <w:sz w:val="24"/>
        </w:rPr>
        <w:t xml:space="preserve">八</w:t>
      </w:r>
      <w:r>
        <w:rPr>
          <w:rFonts w:ascii="宋体" w:hAnsi="宋体" w:cs="宋体"/>
          <w:iCs/>
          <w:color w:val="000000"/>
          <w:sz w:val="24"/>
        </w:rPr>
        <w:t xml:space="preserve">、法人授权书</w:t>
      </w:r>
      <w:r>
        <w:rPr>
          <w:rFonts w:hint="eastAsia" w:ascii="宋体" w:hAnsi="宋体" w:cs="宋体"/>
          <w:iCs/>
          <w:color w:val="000000"/>
          <w:sz w:val="24"/>
        </w:rPr>
        <w:t xml:space="preserve">（格式附后）</w:t>
      </w:r>
      <w:r/>
    </w:p>
    <w:p>
      <w:pPr>
        <w:ind w:firstLine="480"/>
        <w:spacing w:line="360" w:lineRule="auto"/>
        <w:widowControl/>
        <w:rPr>
          <w:rFonts w:hint="eastAsia" w:ascii="宋体" w:hAnsi="宋体" w:cs="宋体"/>
          <w:i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iCs/>
          <w:color w:val="000000"/>
          <w:sz w:val="24"/>
        </w:rPr>
        <w:t xml:space="preserve">九</w:t>
      </w:r>
      <w:r>
        <w:rPr>
          <w:rFonts w:ascii="宋体" w:hAnsi="宋体" w:cs="宋体"/>
          <w:iCs/>
          <w:color w:val="000000"/>
          <w:sz w:val="24"/>
        </w:rPr>
        <w:t xml:space="preserve">、投标函</w:t>
      </w:r>
      <w:r>
        <w:rPr>
          <w:rFonts w:hint="eastAsia" w:ascii="宋体" w:hAnsi="宋体" w:cs="宋体"/>
          <w:iCs/>
          <w:color w:val="000000"/>
          <w:sz w:val="24"/>
        </w:rPr>
        <w:t xml:space="preserve">（格式附后）</w:t>
      </w:r>
      <w:r/>
    </w:p>
    <w:p>
      <w:pPr>
        <w:ind w:firstLine="480"/>
        <w:spacing w:line="360" w:lineRule="auto"/>
        <w:widowControl/>
        <w:rPr>
          <w:rFonts w:hint="eastAsia" w:ascii="宋体" w:hAnsi="宋体" w:cs="宋体"/>
          <w:iCs/>
          <w:color w:val="000000"/>
          <w:sz w:val="24"/>
        </w:rPr>
      </w:pPr>
      <w:r>
        <w:rPr>
          <w:rFonts w:hint="eastAsia" w:ascii="宋体" w:hAnsi="宋体" w:cs="宋体"/>
          <w:iCs/>
          <w:color w:val="000000"/>
          <w:sz w:val="24"/>
        </w:rPr>
        <w:t xml:space="preserve">十</w:t>
      </w:r>
      <w:r>
        <w:rPr>
          <w:rFonts w:ascii="宋体" w:hAnsi="宋体" w:cs="宋体"/>
          <w:iCs/>
          <w:color w:val="000000"/>
          <w:sz w:val="24"/>
        </w:rPr>
        <w:t xml:space="preserve">、</w:t>
      </w:r>
      <w:r>
        <w:rPr>
          <w:rFonts w:hint="eastAsia" w:ascii="宋体" w:hAnsi="宋体" w:cs="宋体"/>
          <w:iCs/>
          <w:color w:val="000000"/>
          <w:sz w:val="24"/>
        </w:rPr>
        <w:t xml:space="preserve">中小企业声明函（格式附后）</w:t>
      </w:r>
      <w:r/>
    </w:p>
    <w:p>
      <w:pPr>
        <w:ind w:firstLine="480"/>
        <w:spacing w:line="360" w:lineRule="auto"/>
        <w:widowControl/>
        <w:rPr>
          <w:iCs/>
        </w:rPr>
        <w:pBdr>
          <w:top w:val="none" w:color="000000" w:sz="0" w:space="0"/>
          <w:left w:val="none" w:color="000000" w:sz="0" w:space="0"/>
          <w:bottom w:val="none" w:color="000000" w:sz="0" w:space="0"/>
          <w:right w:val="none" w:color="000000" w:sz="0" w:space="0"/>
        </w:pBdr>
      </w:pPr>
      <w:r>
        <w:rPr>
          <w:rFonts w:ascii="宋体" w:hAnsi="宋体" w:cs="宋体"/>
          <w:iCs/>
          <w:color w:val="000000"/>
          <w:sz w:val="24"/>
        </w:rPr>
        <w:t xml:space="preserve">十</w:t>
      </w:r>
      <w:r>
        <w:rPr>
          <w:rFonts w:hint="eastAsia" w:ascii="宋体" w:hAnsi="宋体" w:cs="宋体"/>
          <w:iCs/>
          <w:color w:val="000000"/>
          <w:sz w:val="24"/>
        </w:rPr>
        <w:t xml:space="preserve">一</w:t>
      </w:r>
      <w:r>
        <w:rPr>
          <w:rFonts w:ascii="宋体" w:hAnsi="宋体" w:cs="宋体"/>
          <w:iCs/>
          <w:color w:val="000000"/>
          <w:sz w:val="24"/>
        </w:rPr>
        <w:t xml:space="preserve">、残疾人福利性单位声明函</w:t>
      </w:r>
      <w:r>
        <w:rPr>
          <w:rFonts w:hint="eastAsia" w:ascii="宋体" w:hAnsi="宋体" w:cs="宋体"/>
          <w:iCs/>
          <w:color w:val="000000"/>
          <w:sz w:val="24"/>
        </w:rPr>
        <w:t xml:space="preserve">（格式附后）</w:t>
      </w:r>
      <w:r/>
    </w:p>
    <w:p>
      <w:pPr>
        <w:ind w:firstLine="480"/>
        <w:spacing w:line="360" w:lineRule="auto"/>
        <w:widowControl/>
        <w:rPr>
          <w:iCs/>
        </w:rPr>
        <w:pBdr>
          <w:top w:val="none" w:color="000000" w:sz="0" w:space="0"/>
          <w:left w:val="none" w:color="000000" w:sz="0" w:space="0"/>
          <w:bottom w:val="none" w:color="000000" w:sz="0" w:space="0"/>
          <w:right w:val="none" w:color="000000" w:sz="0" w:space="0"/>
        </w:pBdr>
      </w:pPr>
      <w:r>
        <w:rPr>
          <w:rFonts w:ascii="宋体" w:hAnsi="宋体" w:cs="宋体"/>
          <w:iCs/>
          <w:color w:val="000000"/>
          <w:sz w:val="24"/>
        </w:rPr>
        <w:t xml:space="preserve">十</w:t>
      </w:r>
      <w:r>
        <w:rPr>
          <w:rFonts w:hint="eastAsia" w:ascii="宋体" w:hAnsi="宋体" w:cs="宋体"/>
          <w:iCs/>
          <w:color w:val="000000"/>
          <w:sz w:val="24"/>
          <w:lang w:val="en-US" w:eastAsia="zh-CN"/>
        </w:rPr>
        <w:t xml:space="preserve">二</w:t>
      </w:r>
      <w:r>
        <w:rPr>
          <w:rFonts w:ascii="宋体" w:hAnsi="宋体" w:cs="宋体"/>
          <w:iCs/>
          <w:color w:val="000000"/>
          <w:sz w:val="24"/>
        </w:rPr>
        <w:t xml:space="preserve">、投标分项报价表</w:t>
      </w:r>
      <w:r>
        <w:rPr>
          <w:rFonts w:hint="eastAsia" w:ascii="宋体" w:hAnsi="宋体" w:cs="宋体"/>
          <w:iCs/>
          <w:color w:val="000000"/>
          <w:sz w:val="24"/>
        </w:rPr>
        <w:t xml:space="preserve">（格式附后）</w:t>
      </w:r>
      <w:r/>
    </w:p>
    <w:p>
      <w:pPr>
        <w:ind w:firstLine="480"/>
        <w:spacing w:line="360" w:lineRule="auto"/>
        <w:widowControl/>
        <w:rPr>
          <w:iCs/>
        </w:rPr>
        <w:pBdr>
          <w:top w:val="none" w:color="000000" w:sz="0" w:space="0"/>
          <w:left w:val="none" w:color="000000" w:sz="0" w:space="0"/>
          <w:bottom w:val="none" w:color="000000" w:sz="0" w:space="0"/>
          <w:right w:val="none" w:color="000000" w:sz="0" w:space="0"/>
        </w:pBdr>
      </w:pPr>
      <w:r>
        <w:rPr>
          <w:rFonts w:ascii="宋体" w:hAnsi="宋体" w:cs="宋体"/>
          <w:iCs/>
          <w:color w:val="000000"/>
          <w:sz w:val="24"/>
        </w:rPr>
        <w:t xml:space="preserve">十</w:t>
      </w:r>
      <w:r>
        <w:rPr>
          <w:rFonts w:hint="eastAsia" w:ascii="宋体" w:hAnsi="宋体" w:cs="宋体"/>
          <w:iCs/>
          <w:color w:val="000000"/>
          <w:sz w:val="24"/>
          <w:lang w:val="en-US" w:eastAsia="zh-CN"/>
        </w:rPr>
        <w:t xml:space="preserve">三</w:t>
      </w:r>
      <w:r>
        <w:rPr>
          <w:rFonts w:ascii="宋体" w:hAnsi="宋体" w:cs="宋体"/>
          <w:iCs/>
          <w:color w:val="000000"/>
          <w:sz w:val="24"/>
        </w:rPr>
        <w:t xml:space="preserve">、技术参数响应及偏离表</w:t>
      </w:r>
      <w:r>
        <w:rPr>
          <w:rFonts w:hint="eastAsia" w:ascii="宋体" w:hAnsi="宋体" w:cs="宋体"/>
          <w:iCs/>
          <w:color w:val="000000"/>
          <w:sz w:val="24"/>
        </w:rPr>
        <w:t xml:space="preserve">（格式附后）</w:t>
      </w:r>
      <w:r/>
    </w:p>
    <w:p>
      <w:pPr>
        <w:ind w:firstLine="480"/>
        <w:spacing w:line="360" w:lineRule="auto"/>
        <w:widowControl/>
        <w:rPr>
          <w:iCs/>
        </w:rPr>
        <w:pBdr>
          <w:top w:val="none" w:color="000000" w:sz="0" w:space="0"/>
          <w:left w:val="none" w:color="000000" w:sz="0" w:space="0"/>
          <w:bottom w:val="none" w:color="000000" w:sz="0" w:space="0"/>
          <w:right w:val="none" w:color="000000" w:sz="0" w:space="0"/>
        </w:pBdr>
      </w:pPr>
      <w:r>
        <w:rPr>
          <w:rFonts w:ascii="宋体" w:hAnsi="宋体" w:cs="宋体"/>
          <w:iCs/>
          <w:color w:val="000000"/>
          <w:sz w:val="24"/>
        </w:rPr>
        <w:t xml:space="preserve">十</w:t>
      </w:r>
      <w:r>
        <w:rPr>
          <w:rFonts w:hint="eastAsia" w:ascii="宋体" w:hAnsi="宋体" w:cs="宋体"/>
          <w:iCs/>
          <w:color w:val="000000"/>
          <w:sz w:val="24"/>
          <w:lang w:val="en-US" w:eastAsia="zh-CN"/>
        </w:rPr>
        <w:t xml:space="preserve">四</w:t>
      </w:r>
      <w:r>
        <w:rPr>
          <w:rFonts w:ascii="宋体" w:hAnsi="宋体" w:cs="宋体"/>
          <w:iCs/>
          <w:color w:val="000000"/>
          <w:sz w:val="24"/>
        </w:rPr>
        <w:t xml:space="preserve">、商务条款响应及偏离表</w:t>
      </w:r>
      <w:r>
        <w:rPr>
          <w:rFonts w:hint="eastAsia" w:ascii="宋体" w:hAnsi="宋体" w:cs="宋体"/>
          <w:iCs/>
          <w:color w:val="000000"/>
          <w:sz w:val="24"/>
        </w:rPr>
        <w:t xml:space="preserve">（格式附后）</w:t>
      </w:r>
      <w:r/>
    </w:p>
    <w:p>
      <w:pPr>
        <w:ind w:firstLine="480"/>
        <w:spacing w:line="360" w:lineRule="auto"/>
        <w:widowControl/>
        <w:rPr>
          <w:iCs/>
        </w:rPr>
        <w:pBdr>
          <w:top w:val="none" w:color="000000" w:sz="0" w:space="0"/>
          <w:left w:val="none" w:color="000000" w:sz="0" w:space="0"/>
          <w:bottom w:val="none" w:color="000000" w:sz="0" w:space="0"/>
          <w:right w:val="none" w:color="000000" w:sz="0" w:space="0"/>
        </w:pBdr>
      </w:pPr>
      <w:r>
        <w:rPr>
          <w:rFonts w:ascii="宋体" w:hAnsi="宋体" w:cs="宋体"/>
          <w:iCs/>
          <w:color w:val="000000"/>
          <w:sz w:val="24"/>
        </w:rPr>
        <w:t xml:space="preserve">十</w:t>
      </w:r>
      <w:r>
        <w:rPr>
          <w:rFonts w:hint="eastAsia" w:ascii="宋体" w:hAnsi="宋体" w:cs="宋体"/>
          <w:iCs/>
          <w:color w:val="000000"/>
          <w:sz w:val="24"/>
          <w:lang w:val="en-US" w:eastAsia="zh-CN"/>
        </w:rPr>
        <w:t xml:space="preserve">五</w:t>
      </w:r>
      <w:r>
        <w:rPr>
          <w:rFonts w:ascii="宋体" w:hAnsi="宋体" w:cs="宋体"/>
          <w:iCs/>
          <w:color w:val="000000"/>
          <w:sz w:val="24"/>
        </w:rPr>
        <w:t xml:space="preserve">、开标一览表</w:t>
      </w:r>
      <w:r>
        <w:rPr>
          <w:rFonts w:hint="eastAsia" w:ascii="宋体" w:hAnsi="宋体" w:cs="宋体"/>
          <w:iCs/>
          <w:color w:val="000000"/>
          <w:sz w:val="24"/>
        </w:rPr>
        <w:t xml:space="preserve">（格式附后）</w:t>
      </w:r>
      <w:r/>
    </w:p>
    <w:p>
      <w:pPr>
        <w:ind w:firstLine="480"/>
        <w:spacing w:line="360" w:lineRule="auto"/>
        <w:widowControl/>
        <w:rPr>
          <w:rFonts w:hint="eastAsia" w:ascii="宋体" w:hAnsi="宋体" w:eastAsia="宋体" w:cs="宋体"/>
          <w:i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iCs/>
          <w:color w:val="000000"/>
          <w:sz w:val="24"/>
        </w:rPr>
        <w:t xml:space="preserve">十</w:t>
      </w:r>
      <w:r>
        <w:rPr>
          <w:rFonts w:hint="eastAsia" w:ascii="宋体" w:hAnsi="宋体" w:cs="宋体"/>
          <w:iCs/>
          <w:color w:val="000000"/>
          <w:sz w:val="24"/>
          <w:lang w:val="en-US" w:eastAsia="zh-CN"/>
        </w:rPr>
        <w:t xml:space="preserve">六</w:t>
      </w:r>
      <w:r>
        <w:rPr>
          <w:rFonts w:ascii="宋体" w:hAnsi="宋体" w:eastAsia="宋体" w:cs="宋体"/>
          <w:iCs/>
          <w:color w:val="000000"/>
          <w:sz w:val="24"/>
        </w:rPr>
        <w:t xml:space="preserve">、</w:t>
      </w:r>
      <w:r>
        <w:rPr>
          <w:rFonts w:hint="eastAsia" w:ascii="宋体" w:hAnsi="宋体" w:cs="宋体"/>
          <w:iCs/>
          <w:color w:val="000000"/>
          <w:sz w:val="24"/>
          <w:lang w:val="en-US" w:eastAsia="zh-CN"/>
        </w:rPr>
        <w:t xml:space="preserve">项目组</w:t>
      </w:r>
      <w:r>
        <w:rPr>
          <w:rFonts w:hint="eastAsia" w:ascii="宋体" w:hAnsi="宋体" w:eastAsia="宋体" w:cs="宋体"/>
          <w:iCs/>
          <w:color w:val="000000"/>
          <w:sz w:val="24"/>
        </w:rPr>
        <w:t xml:space="preserve">人员配备一览表</w:t>
      </w:r>
      <w:r>
        <w:rPr>
          <w:rFonts w:hint="eastAsia" w:ascii="宋体" w:hAnsi="宋体" w:cs="宋体"/>
          <w:iCs/>
          <w:color w:val="000000"/>
          <w:sz w:val="24"/>
        </w:rPr>
        <w:t xml:space="preserve">（格式附后）</w:t>
      </w:r>
      <w:r/>
    </w:p>
    <w:p>
      <w:pPr>
        <w:ind w:firstLine="480"/>
        <w:spacing w:line="360" w:lineRule="auto"/>
        <w:widowControl/>
        <w:rPr>
          <w:rFonts w:hint="eastAsia" w:ascii="宋体" w:hAnsi="宋体" w:eastAsia="宋体" w:cs="宋体"/>
          <w:i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iCs/>
          <w:color w:val="000000"/>
          <w:sz w:val="24"/>
        </w:rPr>
        <w:t xml:space="preserve">十</w:t>
      </w:r>
      <w:r>
        <w:rPr>
          <w:rFonts w:hint="eastAsia" w:ascii="宋体" w:hAnsi="宋体" w:eastAsia="宋体" w:cs="宋体"/>
          <w:iCs/>
          <w:color w:val="000000"/>
          <w:sz w:val="24"/>
          <w:lang w:val="en-US" w:eastAsia="zh-CN"/>
        </w:rPr>
        <w:t xml:space="preserve">七、</w:t>
      </w:r>
      <w:r>
        <w:rPr>
          <w:rFonts w:hint="eastAsia" w:ascii="宋体" w:hAnsi="宋体" w:eastAsia="宋体" w:cs="宋体"/>
          <w:iCs/>
          <w:color w:val="000000"/>
          <w:sz w:val="24"/>
        </w:rPr>
        <w:t xml:space="preserve">类似项目业绩一览表</w:t>
      </w:r>
      <w:r>
        <w:rPr>
          <w:rFonts w:hint="eastAsia" w:ascii="宋体" w:hAnsi="宋体" w:cs="宋体"/>
          <w:iCs/>
          <w:color w:val="000000"/>
          <w:sz w:val="24"/>
        </w:rPr>
        <w:t xml:space="preserve">（格式附后）</w:t>
      </w:r>
      <w:r/>
    </w:p>
    <w:p>
      <w:pPr>
        <w:ind w:firstLine="480"/>
        <w:spacing w:line="360" w:lineRule="auto"/>
        <w:widowControl/>
        <w:rPr>
          <w:rFonts w:hint="eastAsia" w:ascii="宋体" w:hAnsi="宋体" w:eastAsia="宋体" w:cs="宋体"/>
          <w:iCs/>
          <w:color w:val="000000"/>
          <w:sz w:val="24"/>
        </w:rPr>
        <w:pBdr>
          <w:top w:val="none" w:color="000000" w:sz="0" w:space="0"/>
          <w:left w:val="none" w:color="000000" w:sz="0" w:space="0"/>
          <w:bottom w:val="none" w:color="000000" w:sz="0" w:space="0"/>
          <w:right w:val="none" w:color="000000" w:sz="0" w:space="0"/>
        </w:pBdr>
      </w:pPr>
      <w:r/>
      <w:bookmarkStart w:id="69" w:name="OLE_LINK2"/>
      <w:r>
        <w:rPr>
          <w:rFonts w:ascii="宋体" w:hAnsi="宋体" w:eastAsia="宋体" w:cs="宋体"/>
          <w:iCs/>
          <w:color w:val="000000"/>
          <w:sz w:val="24"/>
        </w:rPr>
        <w:t xml:space="preserve">十</w:t>
      </w:r>
      <w:r>
        <w:rPr>
          <w:rFonts w:hint="eastAsia" w:ascii="宋体" w:hAnsi="宋体" w:eastAsia="宋体" w:cs="宋体"/>
          <w:iCs/>
          <w:color w:val="000000"/>
          <w:sz w:val="24"/>
          <w:lang w:val="en-US" w:eastAsia="zh-CN"/>
        </w:rPr>
        <w:t xml:space="preserve">八</w:t>
      </w:r>
      <w:bookmarkEnd w:id="69"/>
      <w:r>
        <w:rPr>
          <w:rFonts w:hint="eastAsia" w:ascii="宋体" w:hAnsi="宋体" w:eastAsia="宋体" w:cs="宋体"/>
          <w:iCs/>
          <w:color w:val="000000"/>
          <w:sz w:val="24"/>
          <w:lang w:val="en-US" w:eastAsia="zh-CN"/>
        </w:rPr>
        <w:t xml:space="preserve">、</w:t>
      </w:r>
      <w:r>
        <w:rPr>
          <w:rFonts w:hint="eastAsia" w:ascii="宋体" w:hAnsi="宋体" w:eastAsia="宋体" w:cs="宋体"/>
          <w:iCs/>
          <w:color w:val="000000"/>
          <w:sz w:val="24"/>
        </w:rPr>
        <w:t xml:space="preserve">技术方案、承诺等</w:t>
      </w:r>
      <w:r/>
    </w:p>
    <w:p>
      <w:pPr>
        <w:ind w:firstLine="480"/>
        <w:spacing w:line="360" w:lineRule="auto"/>
        <w:widowControl/>
        <w:rPr>
          <w:rFonts w:hint="eastAsia" w:ascii="宋体" w:hAnsi="宋体"/>
          <w:iCs/>
          <w:sz w:val="24"/>
        </w:rPr>
      </w:pPr>
      <w:r>
        <w:rPr>
          <w:rFonts w:ascii="宋体" w:hAnsi="宋体" w:eastAsia="宋体" w:cs="宋体"/>
          <w:iCs/>
          <w:color w:val="000000"/>
          <w:sz w:val="24"/>
        </w:rPr>
        <w:t xml:space="preserve">十</w:t>
      </w:r>
      <w:r>
        <w:rPr>
          <w:rFonts w:hint="eastAsia" w:ascii="宋体" w:hAnsi="宋体" w:cs="宋体"/>
          <w:iCs/>
          <w:color w:val="000000"/>
          <w:sz w:val="24"/>
          <w:lang w:val="en-US" w:eastAsia="zh-CN"/>
        </w:rPr>
        <w:t xml:space="preserve">九</w:t>
      </w:r>
      <w:r>
        <w:rPr>
          <w:rFonts w:ascii="宋体" w:hAnsi="宋体" w:cs="宋体"/>
          <w:iCs/>
          <w:color w:val="000000"/>
          <w:sz w:val="24"/>
        </w:rPr>
        <w:t xml:space="preserve">、</w:t>
      </w:r>
      <w:r>
        <w:rPr>
          <w:rFonts w:hint="eastAsia" w:ascii="宋体" w:hAnsi="宋体"/>
          <w:iCs/>
          <w:sz w:val="24"/>
        </w:rPr>
        <w:t xml:space="preserve">盐城市政府采购事前信用承诺书（格式附后）</w:t>
      </w:r>
      <w:r/>
    </w:p>
    <w:p>
      <w:pPr>
        <w:ind w:firstLine="480"/>
        <w:spacing w:line="360" w:lineRule="auto"/>
        <w:widowControl/>
        <w:rPr>
          <w:rFonts w:hint="eastAsia" w:ascii="宋体" w:hAnsi="宋体" w:eastAsia="宋体"/>
          <w:iCs/>
          <w:sz w:val="24"/>
          <w:lang w:val="en-US" w:eastAsia="zh-CN"/>
        </w:rPr>
      </w:pPr>
      <w:r>
        <w:rPr>
          <w:rFonts w:hint="eastAsia" w:ascii="宋体" w:hAnsi="宋体"/>
          <w:iCs/>
          <w:sz w:val="24"/>
          <w:lang w:val="en-US" w:eastAsia="zh-CN"/>
        </w:rPr>
        <w:t xml:space="preserve">二十、</w:t>
      </w:r>
      <w:r>
        <w:rPr>
          <w:rFonts w:hint="eastAsia"/>
          <w:color w:val="auto"/>
          <w:sz w:val="24"/>
          <w:highlight w:val="none"/>
          <w:lang w:val="en-US" w:eastAsia="zh-CN"/>
        </w:rPr>
        <w:t xml:space="preserve">招标文件中规定要求提供的证明材料和投标人认为需要提供的其他材料</w:t>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pStyle w:val="856"/>
        <w:rPr>
          <w:rFonts w:ascii="黑体" w:hAnsi="黑体" w:eastAsia="黑体" w:cs="黑体"/>
          <w:iCs/>
          <w:color w:val="auto"/>
          <w:szCs w:val="24"/>
        </w:rPr>
      </w:pPr>
      <w:r>
        <w:rPr>
          <w:rFonts w:ascii="黑体" w:hAnsi="黑体" w:eastAsia="黑体" w:cs="黑体"/>
          <w:iCs/>
          <w:color w:val="auto"/>
          <w:szCs w:val="24"/>
        </w:rPr>
      </w:r>
      <w:r/>
    </w:p>
    <w:p>
      <w:pPr>
        <w:pStyle w:val="856"/>
        <w:rPr>
          <w:rFonts w:ascii="黑体" w:hAnsi="黑体" w:eastAsia="黑体" w:cs="黑体"/>
          <w:iCs/>
          <w:color w:val="auto"/>
          <w:szCs w:val="24"/>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iCs/>
          <w:color w:val="auto"/>
          <w:szCs w:val="24"/>
        </w:rPr>
      </w:r>
      <w:r/>
    </w:p>
    <w:p>
      <w:pPr>
        <w:pStyle w:val="856"/>
        <w:rPr>
          <w:color w:val="auto"/>
          <w:szCs w:val="24"/>
        </w:rPr>
      </w:pPr>
      <w:r>
        <w:rPr>
          <w:rFonts w:ascii="黑体" w:hAnsi="黑体" w:eastAsia="黑体" w:cs="黑体"/>
          <w:iCs/>
          <w:color w:val="auto"/>
          <w:szCs w:val="24"/>
        </w:rPr>
        <w:t xml:space="preserve">附：</w:t>
      </w:r>
      <w:r/>
    </w:p>
    <w:p>
      <w:pPr>
        <w:numPr>
          <w:ilvl w:val="0"/>
          <w:numId w:val="5"/>
        </w:num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t xml:space="preserve">法人或者其他组织的营业执照等证明文件，自然人的身份证明</w:t>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t xml:space="preserve">二、上一年度的财务状况报告（至少提供资产负债表、利润表、现金流量表，投标人成立不满一年无需提供）</w:t>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t xml:space="preserve">三、依法缴纳税收和社会保障资金的相关材料</w:t>
      </w:r>
      <w:r/>
    </w:p>
    <w:p>
      <w:pPr>
        <w:ind w:firstLine="480"/>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ascii="宋体" w:hAnsi="宋体" w:cs="宋体"/>
          <w:iCs/>
          <w:color w:val="000000"/>
          <w:sz w:val="24"/>
        </w:rPr>
        <w:t xml:space="preserve">提供提交投标文件截止时间前一年内至少一个月依法缴纳税收及缴纳社会保障资金的证明材料。</w:t>
      </w:r>
      <w:r>
        <w:rPr>
          <w:rFonts w:hint="eastAsia" w:ascii="宋体" w:hAnsi="宋体" w:cs="宋体"/>
          <w:iCs/>
          <w:color w:val="000000"/>
          <w:sz w:val="24"/>
        </w:rPr>
        <w:t xml:space="preserve">供应商依法享受缓缴、免缴税收、社会保障资金的提供证明材料</w:t>
      </w:r>
      <w:r>
        <w:rPr>
          <w:rFonts w:ascii="宋体" w:hAnsi="宋体" w:cs="宋体"/>
          <w:iCs/>
          <w:color w:val="000000"/>
          <w:sz w:val="24"/>
        </w:rPr>
        <w:t xml:space="preserve">。</w:t>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spacing w:before="100" w:after="100"/>
        <w:rPr>
          <w:iCs/>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t xml:space="preserve">四</w:t>
      </w:r>
      <w:r>
        <w:rPr>
          <w:rFonts w:ascii="黑体" w:hAnsi="黑体" w:eastAsia="黑体" w:cs="黑体"/>
          <w:iCs/>
          <w:color w:val="000000"/>
          <w:sz w:val="32"/>
          <w:u w:val="single"/>
        </w:rPr>
        <w:t xml:space="preserve">、具备履行合同所必需的设备和专业技术能力的书面声明</w:t>
      </w:r>
      <w:r/>
    </w:p>
    <w:p>
      <w:pPr>
        <w:jc w:val="center"/>
        <w:spacing w:line="360" w:lineRule="auto"/>
        <w:rPr>
          <w:rFonts w:hint="eastAsia" w:ascii="宋体" w:hAnsi="宋体"/>
          <w:b/>
          <w:bCs/>
          <w:sz w:val="28"/>
          <w:szCs w:val="28"/>
        </w:rPr>
      </w:pPr>
      <w:r>
        <w:rPr>
          <w:rFonts w:hint="eastAsia" w:ascii="宋体" w:hAnsi="宋体"/>
          <w:b/>
          <w:bCs/>
          <w:sz w:val="28"/>
          <w:szCs w:val="28"/>
        </w:rPr>
      </w:r>
      <w:r/>
    </w:p>
    <w:p>
      <w:pPr>
        <w:jc w:val="center"/>
        <w:spacing w:line="360" w:lineRule="auto"/>
        <w:rPr>
          <w:rFonts w:hint="eastAsia" w:ascii="宋体" w:hAnsi="宋体"/>
          <w:b/>
          <w:bCs/>
          <w:sz w:val="28"/>
          <w:szCs w:val="28"/>
        </w:rPr>
      </w:pPr>
      <w:r>
        <w:rPr>
          <w:rFonts w:hint="eastAsia" w:ascii="宋体" w:hAnsi="宋体"/>
          <w:b/>
          <w:bCs/>
          <w:sz w:val="28"/>
          <w:szCs w:val="28"/>
        </w:rPr>
      </w:r>
      <w:r/>
    </w:p>
    <w:p>
      <w:pPr>
        <w:jc w:val="center"/>
        <w:spacing w:line="360" w:lineRule="auto"/>
        <w:rPr>
          <w:rFonts w:hint="eastAsia" w:ascii="宋体" w:hAnsi="宋体"/>
          <w:b/>
          <w:bCs/>
          <w:sz w:val="28"/>
          <w:szCs w:val="28"/>
        </w:rPr>
      </w:pPr>
      <w:r>
        <w:rPr>
          <w:rFonts w:hint="eastAsia" w:ascii="宋体" w:hAnsi="宋体"/>
          <w:b/>
          <w:bCs/>
          <w:sz w:val="28"/>
          <w:szCs w:val="28"/>
        </w:rPr>
        <w:t xml:space="preserve">具备履行合同所必需的设备和专业技术能力的书面声明</w:t>
      </w:r>
      <w:r/>
    </w:p>
    <w:p>
      <w:pPr>
        <w:ind w:firstLine="492"/>
        <w:spacing w:line="460" w:lineRule="exact"/>
        <w:rPr>
          <w:rFonts w:hint="eastAsia" w:ascii="宋体" w:hAnsi="宋体"/>
          <w:bCs/>
          <w:sz w:val="24"/>
        </w:rPr>
      </w:pPr>
      <w:r>
        <w:rPr>
          <w:rFonts w:hint="eastAsia" w:ascii="宋体" w:hAnsi="宋体"/>
          <w:bCs/>
          <w:sz w:val="24"/>
        </w:rPr>
        <w:t xml:space="preserve">我公司郑重声明：我公司具备履行本项采购合同所必需的设备和专业技术能力，为履行本项采购合同我公司具备如下主要设备和主要专业技术能力：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ind w:firstLine="492"/>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t xml:space="preserve">                                      供应商名称（公章）：</w:t>
      </w:r>
      <w:r/>
    </w:p>
    <w:p>
      <w:pPr>
        <w:spacing w:line="460" w:lineRule="exact"/>
        <w:rPr>
          <w:rFonts w:hint="eastAsia" w:ascii="宋体" w:hAnsi="宋体"/>
          <w:bCs/>
          <w:sz w:val="24"/>
        </w:rPr>
      </w:pPr>
      <w:r>
        <w:rPr>
          <w:rFonts w:hint="eastAsia" w:ascii="宋体" w:hAnsi="宋体"/>
          <w:bCs/>
          <w:sz w:val="24"/>
        </w:rPr>
        <w:t xml:space="preserve">                                     </w:t>
      </w:r>
      <w:r/>
    </w:p>
    <w:p>
      <w:pPr>
        <w:spacing w:line="460" w:lineRule="exact"/>
        <w:rPr>
          <w:rFonts w:hint="eastAsia" w:ascii="黑体" w:hAnsi="黑体" w:eastAsia="黑体" w:cs="黑体"/>
          <w:iCs/>
          <w:color w:val="000000"/>
          <w:sz w:val="32"/>
          <w:u w:val="single"/>
        </w:rPr>
      </w:pPr>
      <w:r>
        <w:rPr>
          <w:rFonts w:hint="eastAsia" w:ascii="宋体" w:hAnsi="宋体"/>
          <w:bCs/>
          <w:sz w:val="24"/>
        </w:rPr>
        <w:t xml:space="preserve">                                     日期：______年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spacing w:before="100" w:after="100"/>
        <w:rPr>
          <w:rFonts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iCs/>
          <w:color w:val="000000"/>
          <w:sz w:val="32"/>
          <w:u w:val="single"/>
        </w:rPr>
      </w:r>
      <w:r/>
    </w:p>
    <w:p>
      <w:pPr>
        <w:spacing w:before="100" w:after="100"/>
        <w:rPr>
          <w:iCs/>
        </w:rPr>
        <w:pBdr>
          <w:top w:val="none" w:color="000000" w:sz="0" w:space="0"/>
          <w:left w:val="none" w:color="000000" w:sz="0" w:space="0"/>
          <w:bottom w:val="none" w:color="000000" w:sz="0" w:space="0"/>
          <w:right w:val="none" w:color="000000" w:sz="0" w:space="0"/>
        </w:pBdr>
      </w:pPr>
      <w:r>
        <w:rPr>
          <w:rFonts w:ascii="黑体" w:hAnsi="黑体" w:eastAsia="黑体" w:cs="黑体"/>
          <w:iCs/>
          <w:color w:val="000000"/>
          <w:sz w:val="32"/>
          <w:u w:val="single"/>
        </w:rPr>
        <w:t xml:space="preserve">五、参加政府采购活动前 3 年内在经营活动中没有重大违法记录的书面声明</w:t>
      </w:r>
      <w:r/>
    </w:p>
    <w:p>
      <w:pPr>
        <w:spacing w:before="100" w:after="100"/>
        <w:rPr>
          <w:iCs/>
        </w:rPr>
        <w:pBdr>
          <w:top w:val="none" w:color="000000" w:sz="0" w:space="0"/>
          <w:left w:val="none" w:color="000000" w:sz="0" w:space="0"/>
          <w:bottom w:val="none" w:color="000000" w:sz="0" w:space="0"/>
          <w:right w:val="none" w:color="000000" w:sz="0" w:space="0"/>
        </w:pBdr>
      </w:pPr>
      <w:r>
        <w:rPr>
          <w:iCs/>
        </w:rPr>
      </w:r>
      <w:r/>
    </w:p>
    <w:p>
      <w:pPr>
        <w:jc w:val="center"/>
        <w:spacing w:line="460" w:lineRule="exact"/>
        <w:rPr>
          <w:rFonts w:hint="eastAsia" w:ascii="宋体" w:hAnsi="宋体"/>
          <w:b/>
          <w:bCs/>
          <w:sz w:val="44"/>
          <w:szCs w:val="44"/>
        </w:rPr>
      </w:pPr>
      <w:r>
        <w:rPr>
          <w:rFonts w:hint="eastAsia" w:ascii="宋体" w:hAnsi="宋体"/>
          <w:b/>
          <w:bCs/>
          <w:sz w:val="44"/>
          <w:szCs w:val="44"/>
        </w:rPr>
        <w:t xml:space="preserve">声  明</w:t>
      </w:r>
      <w:r/>
    </w:p>
    <w:p>
      <w:pPr>
        <w:spacing w:line="460" w:lineRule="exact"/>
        <w:rPr>
          <w:rFonts w:hint="eastAsia" w:ascii="宋体" w:hAnsi="宋体"/>
          <w:b/>
          <w:bCs/>
          <w:sz w:val="24"/>
        </w:rPr>
      </w:pPr>
      <w:r>
        <w:rPr>
          <w:rFonts w:hint="eastAsia" w:ascii="宋体" w:hAnsi="宋体"/>
          <w:b/>
          <w:bCs/>
          <w:sz w:val="24"/>
        </w:rPr>
        <w:t xml:space="preserve">    </w:t>
      </w:r>
      <w:r>
        <w:rPr>
          <w:rFonts w:hint="eastAsia" w:ascii="宋体" w:hAnsi="宋体"/>
          <w:bCs/>
          <w:sz w:val="24"/>
        </w:rPr>
        <w:t xml:space="preserve">我公司郑重声明：参加本次政府采购活动前 3 年内，我公司在经营活动中没有因违法经营受到刑事处罚或者责令停产停业、吊销许可证或者执照、较大数额罚款等行政处罚。</w:t>
      </w:r>
      <w:r/>
    </w:p>
    <w:p>
      <w:pPr>
        <w:spacing w:line="460" w:lineRule="exact"/>
        <w:rPr>
          <w:rFonts w:hint="eastAsia" w:ascii="宋体" w:hAnsi="宋体"/>
          <w:bCs/>
          <w:sz w:val="24"/>
        </w:rPr>
      </w:pPr>
      <w:r>
        <w:rPr>
          <w:rFonts w:hint="eastAsia" w:ascii="宋体" w:hAnsi="宋体"/>
          <w:bCs/>
          <w:sz w:val="24"/>
        </w:rPr>
        <w:t xml:space="preserve">                                      供应商名称（公章）：</w:t>
      </w:r>
      <w:r/>
    </w:p>
    <w:p>
      <w:pPr>
        <w:spacing w:line="460" w:lineRule="exact"/>
        <w:rPr>
          <w:rFonts w:hint="eastAsia" w:ascii="宋体" w:hAnsi="宋体"/>
          <w:bCs/>
          <w:sz w:val="24"/>
        </w:rPr>
      </w:pPr>
      <w:r>
        <w:rPr>
          <w:rFonts w:hint="eastAsia" w:ascii="宋体" w:hAnsi="宋体"/>
          <w:bCs/>
          <w:sz w:val="24"/>
        </w:rPr>
        <w:t xml:space="preserve">                                      授权代表签字：______________________</w:t>
      </w:r>
      <w:r/>
    </w:p>
    <w:p>
      <w:pPr>
        <w:spacing w:line="460" w:lineRule="exact"/>
        <w:rPr>
          <w:rFonts w:hint="eastAsia" w:ascii="宋体" w:hAnsi="宋体"/>
          <w:bCs/>
          <w:sz w:val="24"/>
        </w:rPr>
      </w:pPr>
      <w:r>
        <w:rPr>
          <w:rFonts w:hint="eastAsia" w:ascii="宋体" w:hAnsi="宋体"/>
          <w:bCs/>
          <w:sz w:val="24"/>
        </w:rPr>
        <w:t xml:space="preserve">                                      日期：______年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ind w:firstLine="480"/>
        <w:spacing w:before="100" w:after="100"/>
        <w:rPr>
          <w:rFonts w:hint="eastAsia" w:ascii="宋体" w:hAnsi="宋体" w:cs="宋体"/>
          <w:i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iCs/>
          <w:color w:val="000000"/>
          <w:sz w:val="24"/>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t xml:space="preserve">六、</w:t>
      </w:r>
      <w:r>
        <w:rPr>
          <w:rFonts w:hint="eastAsia" w:ascii="宋体" w:hAnsi="宋体" w:cs="宋体"/>
          <w:b/>
          <w:bCs/>
          <w:color w:val="000000"/>
          <w:sz w:val="32"/>
          <w:szCs w:val="32"/>
          <w:u w:val="single"/>
        </w:rPr>
        <w:t xml:space="preserve">单位负责人为同一人或者存在直接控股、服务关系的不同供应商，不得参加同一合同项下的政府采购活动证明文件</w:t>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pStyle w:val="806"/>
        <w:jc w:val="center"/>
        <w:spacing w:beforeAutospacing="0" w:afterAutospacing="0" w:line="0" w:lineRule="atLeast"/>
      </w:pPr>
      <w:r>
        <w:rPr>
          <w:rFonts w:hint="eastAsia" w:ascii="宋体" w:hAnsi="宋体" w:cs="宋体"/>
          <w:b/>
          <w:bCs/>
          <w:color w:val="000000"/>
          <w:sz w:val="44"/>
          <w:szCs w:val="44"/>
        </w:rPr>
        <w:t xml:space="preserve">声  明</w:t>
      </w:r>
      <w:r/>
    </w:p>
    <w:p>
      <w:pPr>
        <w:pStyle w:val="806"/>
        <w:jc w:val="both"/>
        <w:spacing w:beforeAutospacing="0" w:afterAutospacing="0" w:line="0" w:lineRule="atLeast"/>
      </w:pPr>
      <w:r>
        <w:rPr>
          <w:rFonts w:hint="eastAsia" w:ascii="宋体" w:hAnsi="宋体" w:cs="宋体"/>
          <w:color w:val="000000"/>
          <w:szCs w:val="24"/>
        </w:rPr>
        <w:t xml:space="preserve">我单位不存在：单位负责人为同一人或者存在直接控股、管理关系的不同供应商，同时参加同一合同项下的政府采购活动。</w:t>
      </w:r>
      <w:r/>
    </w:p>
    <w:p>
      <w:pPr>
        <w:pStyle w:val="806"/>
        <w:jc w:val="center"/>
        <w:spacing w:beforeAutospacing="0" w:afterAutospacing="0"/>
      </w:pPr>
      <w:r>
        <w:t xml:space="preserve">  </w:t>
      </w:r>
      <w:r/>
    </w:p>
    <w:p>
      <w:pPr>
        <w:ind w:firstLine="3840"/>
        <w:spacing w:line="460" w:lineRule="exact"/>
        <w:rPr>
          <w:rFonts w:hint="eastAsia" w:ascii="宋体" w:hAnsi="宋体"/>
          <w:bCs/>
          <w:sz w:val="24"/>
        </w:rPr>
      </w:pPr>
      <w:r>
        <w:rPr>
          <w:rFonts w:hint="eastAsia" w:ascii="宋体" w:hAnsi="宋体"/>
          <w:bCs/>
          <w:sz w:val="24"/>
        </w:rPr>
        <w:t xml:space="preserve">供应商名称（公章）：</w:t>
      </w:r>
      <w:r/>
    </w:p>
    <w:p>
      <w:pPr>
        <w:spacing w:line="460" w:lineRule="exact"/>
        <w:rPr>
          <w:rFonts w:hint="eastAsia" w:ascii="宋体" w:hAnsi="宋体"/>
          <w:bCs/>
          <w:sz w:val="24"/>
        </w:rPr>
      </w:pPr>
      <w:r>
        <w:rPr>
          <w:rFonts w:hint="eastAsia" w:ascii="宋体" w:hAnsi="宋体"/>
          <w:bCs/>
          <w:sz w:val="24"/>
        </w:rPr>
        <w:t xml:space="preserve">                                      授权代表签字：______________________</w:t>
      </w:r>
      <w:r/>
    </w:p>
    <w:p>
      <w:pPr>
        <w:spacing w:line="460" w:lineRule="exact"/>
        <w:rPr>
          <w:rFonts w:hint="eastAsia" w:ascii="宋体" w:hAnsi="宋体"/>
          <w:bCs/>
          <w:sz w:val="24"/>
        </w:rPr>
      </w:pPr>
      <w:r>
        <w:rPr>
          <w:rFonts w:hint="eastAsia" w:ascii="宋体" w:hAnsi="宋体"/>
          <w:bCs/>
          <w:sz w:val="24"/>
        </w:rPr>
        <w:t xml:space="preserve">                                      日期：______年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t xml:space="preserve">七</w:t>
      </w:r>
      <w:r>
        <w:rPr>
          <w:rFonts w:ascii="黑体" w:hAnsi="黑体" w:eastAsia="黑体" w:cs="黑体"/>
          <w:iCs/>
          <w:color w:val="000000"/>
          <w:sz w:val="32"/>
          <w:u w:val="single"/>
        </w:rPr>
        <w:t xml:space="preserve">、特定资格要求的证明文件</w:t>
      </w:r>
      <w:r/>
    </w:p>
    <w:p>
      <w:pPr>
        <w:ind w:firstLine="480"/>
        <w:spacing w:line="520" w:lineRule="exact"/>
        <w:rPr>
          <w:rFonts w:hint="eastAsia" w:ascii="宋体" w:hAnsi="宋体" w:cs="宋体"/>
          <w:iCs/>
          <w:color w:val="000000"/>
          <w:sz w:val="24"/>
        </w:rPr>
      </w:pPr>
      <w:r>
        <w:rPr>
          <w:rFonts w:hint="eastAsia" w:ascii="宋体" w:hAnsi="宋体" w:cs="宋体"/>
          <w:iCs/>
          <w:color w:val="000000"/>
          <w:sz w:val="24"/>
          <w:lang w:eastAsia="zh-CN"/>
        </w:rPr>
        <w:t xml:space="preserve">（</w:t>
      </w:r>
      <w:r>
        <w:rPr>
          <w:rFonts w:hint="eastAsia" w:ascii="宋体" w:hAnsi="宋体" w:cs="宋体"/>
          <w:iCs/>
          <w:color w:val="000000"/>
          <w:sz w:val="24"/>
          <w:lang w:val="en-US" w:eastAsia="zh-CN"/>
        </w:rPr>
        <w:t xml:space="preserve">1</w:t>
      </w:r>
      <w:r>
        <w:rPr>
          <w:rFonts w:hint="eastAsia" w:ascii="宋体" w:hAnsi="宋体" w:cs="宋体"/>
          <w:iCs/>
          <w:color w:val="000000"/>
          <w:sz w:val="24"/>
          <w:lang w:eastAsia="zh-CN"/>
        </w:rPr>
        <w:t xml:space="preserve">）</w:t>
      </w:r>
      <w:r>
        <w:rPr>
          <w:rFonts w:hint="eastAsia" w:ascii="宋体" w:hAnsi="宋体" w:cs="宋体"/>
          <w:iCs/>
          <w:color w:val="000000"/>
          <w:sz w:val="24"/>
        </w:rPr>
        <w:t xml:space="preserve">投标人具有在有效期内的乙级及以上测绘资质证书或工程勘察专业类岩土工程（物探测试检测监测）乙级及以上资质证书；</w:t>
      </w:r>
      <w:r/>
    </w:p>
    <w:p>
      <w:pPr>
        <w:ind w:firstLine="480"/>
        <w:spacing w:line="520" w:lineRule="exact"/>
        <w:rPr>
          <w:rFonts w:hint="eastAsia" w:ascii="宋体" w:hAnsi="宋体" w:cs="宋体"/>
          <w:iCs/>
          <w:color w:val="000000"/>
          <w:sz w:val="24"/>
        </w:rPr>
      </w:pPr>
      <w:r>
        <w:rPr>
          <w:rFonts w:hint="eastAsia" w:ascii="宋体" w:hAnsi="宋体" w:cs="宋体"/>
          <w:iCs/>
          <w:color w:val="000000"/>
          <w:sz w:val="24"/>
          <w:lang w:eastAsia="zh-CN"/>
        </w:rPr>
        <w:t xml:space="preserve">（</w:t>
      </w:r>
      <w:r>
        <w:rPr>
          <w:rFonts w:hint="eastAsia" w:ascii="宋体" w:hAnsi="宋体" w:cs="宋体"/>
          <w:iCs/>
          <w:color w:val="000000"/>
          <w:sz w:val="24"/>
          <w:lang w:val="en-US" w:eastAsia="zh-CN"/>
        </w:rPr>
        <w:t xml:space="preserve">2</w:t>
      </w:r>
      <w:r>
        <w:rPr>
          <w:rFonts w:hint="eastAsia" w:ascii="宋体" w:hAnsi="宋体" w:cs="宋体"/>
          <w:iCs/>
          <w:color w:val="000000"/>
          <w:sz w:val="24"/>
          <w:lang w:eastAsia="zh-CN"/>
        </w:rPr>
        <w:t xml:space="preserve">）</w:t>
      </w:r>
      <w:r>
        <w:rPr>
          <w:rFonts w:hint="eastAsia" w:ascii="宋体" w:hAnsi="宋体" w:cs="宋体"/>
          <w:iCs/>
          <w:color w:val="000000"/>
          <w:sz w:val="24"/>
        </w:rPr>
        <w:t xml:space="preserve">拟派项目负责人及委托投标代理人为投标人正式员工，投标时须提供上述人员开标时间前（不含开标当月）三个月中至少一个月投标人为其缴纳的社保证明材料。</w:t>
      </w:r>
      <w:r/>
    </w:p>
    <w:p>
      <w:pPr>
        <w:ind w:firstLine="960"/>
        <w:spacing w:line="520" w:lineRule="exact"/>
        <w:rPr>
          <w:rFonts w:hint="eastAsia" w:ascii="黑体" w:hAnsi="黑体" w:eastAsia="黑体" w:cs="黑体"/>
          <w:iCs/>
          <w:color w:val="000000"/>
          <w:sz w:val="32"/>
          <w:u w:val="single"/>
        </w:rPr>
      </w:pPr>
      <w:r>
        <w:rPr>
          <w:rFonts w:hint="eastAsia" w:ascii="黑体" w:hAnsi="黑体" w:eastAsia="黑体" w:cs="黑体"/>
          <w:iCs/>
          <w:color w:val="000000"/>
          <w:sz w:val="32"/>
          <w:u w:val="single"/>
        </w:rPr>
      </w:r>
      <w:r/>
    </w:p>
    <w:p>
      <w:pPr>
        <w:pStyle w:val="856"/>
        <w:rPr>
          <w:rFonts w:ascii="黑体" w:hAnsi="黑体" w:eastAsia="黑体" w:cs="黑体"/>
          <w:iCs/>
          <w:sz w:val="32"/>
          <w:u w:val="single"/>
        </w:rPr>
      </w:pPr>
      <w:r>
        <w:rPr>
          <w:rFonts w:ascii="黑体" w:hAnsi="黑体" w:eastAsia="黑体" w:cs="黑体"/>
          <w:iCs/>
          <w:sz w:val="32"/>
          <w:u w:val="single"/>
        </w:rPr>
      </w:r>
      <w:r/>
    </w:p>
    <w:p>
      <w:pPr>
        <w:pStyle w:val="856"/>
        <w:rPr>
          <w:rFonts w:ascii="黑体" w:hAnsi="黑体" w:eastAsia="黑体" w:cs="黑体"/>
          <w:iCs/>
          <w:sz w:val="32"/>
          <w:u w:val="single"/>
        </w:rPr>
      </w:pPr>
      <w:r>
        <w:rPr>
          <w:rFonts w:ascii="黑体" w:hAnsi="黑体" w:eastAsia="黑体" w:cs="黑体"/>
          <w:iCs/>
          <w:sz w:val="32"/>
          <w:u w:val="single"/>
        </w:rPr>
      </w:r>
      <w:r/>
    </w:p>
    <w:p>
      <w:pPr>
        <w:pStyle w:val="856"/>
        <w:rPr>
          <w:rFonts w:ascii="黑体" w:hAnsi="黑体" w:eastAsia="黑体" w:cs="黑体"/>
          <w:iCs/>
          <w:sz w:val="32"/>
          <w:u w:val="single"/>
        </w:rPr>
      </w:pPr>
      <w:r>
        <w:rPr>
          <w:rFonts w:ascii="黑体" w:hAnsi="黑体" w:eastAsia="黑体" w:cs="黑体"/>
          <w:iCs/>
          <w:sz w:val="32"/>
          <w:u w:val="single"/>
        </w:rPr>
      </w:r>
      <w:r/>
    </w:p>
    <w:p>
      <w:pPr>
        <w:pStyle w:val="856"/>
        <w:rPr>
          <w:rFonts w:ascii="黑体" w:hAnsi="黑体" w:eastAsia="黑体" w:cs="黑体"/>
          <w:iCs/>
          <w:sz w:val="32"/>
          <w:u w:val="single"/>
        </w:rPr>
      </w:pPr>
      <w:r>
        <w:rPr>
          <w:rFonts w:ascii="黑体" w:hAnsi="黑体" w:eastAsia="黑体" w:cs="黑体"/>
          <w:iCs/>
          <w:sz w:val="32"/>
          <w:u w:val="single"/>
        </w:rPr>
      </w:r>
      <w:r/>
    </w:p>
    <w:p>
      <w:pPr>
        <w:spacing w:before="100" w:after="100"/>
        <w:rPr>
          <w:rFonts w:hint="eastAsia" w:ascii="黑体" w:hAnsi="黑体" w:eastAsia="黑体" w:cs="黑体"/>
          <w:bCs/>
          <w:iCs/>
          <w:color w:val="000000"/>
          <w:sz w:val="32"/>
          <w:szCs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t xml:space="preserve">八</w:t>
      </w:r>
      <w:r>
        <w:rPr>
          <w:rFonts w:ascii="黑体" w:hAnsi="黑体" w:eastAsia="黑体" w:cs="黑体"/>
          <w:iCs/>
          <w:color w:val="000000"/>
          <w:sz w:val="32"/>
          <w:u w:val="single"/>
        </w:rPr>
        <w:t xml:space="preserve">、法人授权书</w:t>
      </w:r>
      <w:r/>
    </w:p>
    <w:p>
      <w:pPr>
        <w:pStyle w:val="857"/>
        <w:jc w:val="center"/>
        <w:rPr>
          <w:rFonts w:hint="eastAsia" w:ascii="宋体" w:hAnsi="宋体" w:cs="宋体"/>
          <w:sz w:val="28"/>
          <w:szCs w:val="28"/>
        </w:rPr>
      </w:pPr>
      <w:r>
        <w:rPr>
          <w:rFonts w:hint="eastAsia" w:ascii="宋体" w:hAnsi="宋体" w:cs="宋体"/>
          <w:sz w:val="28"/>
          <w:szCs w:val="28"/>
        </w:rPr>
        <w:t xml:space="preserve">法人授权书</w:t>
      </w:r>
      <w:r/>
    </w:p>
    <w:p>
      <w:pPr>
        <w:ind w:firstLine="480"/>
        <w:spacing w:before="100" w:after="100"/>
        <w:rPr>
          <w:iCs/>
        </w:rPr>
        <w:pBdr>
          <w:top w:val="none" w:color="000000" w:sz="0" w:space="0"/>
          <w:left w:val="none" w:color="000000" w:sz="0" w:space="0"/>
          <w:bottom w:val="none" w:color="000000" w:sz="0" w:space="0"/>
          <w:right w:val="none" w:color="000000" w:sz="0" w:space="0"/>
        </w:pBdr>
      </w:pPr>
      <w:r>
        <w:rPr>
          <w:rFonts w:ascii="宋体" w:hAnsi="宋体" w:cs="宋体"/>
          <w:iCs/>
          <w:color w:val="000000"/>
          <w:sz w:val="24"/>
        </w:rPr>
        <w:t xml:space="preserve">本授权书声明：</w:t>
      </w:r>
      <w:r>
        <w:rPr>
          <w:rFonts w:eastAsia="Times New Roman"/>
          <w:iCs/>
          <w:color w:val="000000"/>
          <w:sz w:val="24"/>
        </w:rPr>
        <w:t xml:space="preserve">____________</w:t>
      </w:r>
      <w:r>
        <w:rPr>
          <w:rFonts w:ascii="宋体" w:hAnsi="宋体" w:cs="宋体"/>
          <w:iCs/>
          <w:color w:val="000000"/>
          <w:sz w:val="24"/>
        </w:rPr>
        <w:t xml:space="preserve">（投标人名称）授权</w:t>
      </w:r>
      <w:r>
        <w:rPr>
          <w:rFonts w:eastAsia="Times New Roman"/>
          <w:iCs/>
          <w:color w:val="000000"/>
          <w:sz w:val="24"/>
        </w:rPr>
        <w:t xml:space="preserve">________________</w:t>
      </w:r>
      <w:r>
        <w:rPr>
          <w:rFonts w:ascii="宋体" w:hAnsi="宋体" w:cs="宋体"/>
          <w:iCs/>
          <w:color w:val="000000"/>
          <w:sz w:val="24"/>
        </w:rPr>
        <w:t xml:space="preserve">（被授权人的姓名）为我方就</w:t>
      </w:r>
      <w:r>
        <w:rPr>
          <w:rFonts w:hint="eastAsia" w:ascii="宋体" w:hAnsi="宋体" w:cs="宋体"/>
          <w:sz w:val="24"/>
          <w:szCs w:val="24"/>
        </w:rPr>
        <w:t xml:space="preserve">JSZC-</w:t>
      </w:r>
      <w:r>
        <w:rPr>
          <w:rFonts w:ascii="宋体" w:hAnsi="宋体" w:cs="宋体"/>
          <w:iCs/>
          <w:color w:val="000000"/>
          <w:sz w:val="24"/>
          <w:u w:val="single"/>
        </w:rPr>
        <w:t xml:space="preserve">  </w:t>
      </w:r>
      <w:r>
        <w:rPr>
          <w:rFonts w:eastAsia="Times New Roman"/>
          <w:iCs/>
          <w:color w:val="000000"/>
          <w:sz w:val="24"/>
          <w:u w:val="single"/>
        </w:rPr>
        <w:t xml:space="preserve">        </w:t>
      </w:r>
      <w:r>
        <w:rPr>
          <w:rFonts w:ascii="宋体" w:hAnsi="宋体" w:cs="宋体"/>
          <w:iCs/>
          <w:color w:val="000000"/>
          <w:sz w:val="24"/>
        </w:rPr>
        <w:t xml:space="preserve">号项目采购活动的合法代理人，以本单位名义全权处理一切与该项目采购有关的事务。</w:t>
      </w:r>
      <w:r/>
    </w:p>
    <w:p>
      <w:pPr>
        <w:ind w:firstLine="480"/>
        <w:spacing w:before="100" w:after="100"/>
        <w:rPr>
          <w:iCs/>
        </w:rPr>
        <w:pBdr>
          <w:top w:val="none" w:color="000000" w:sz="0" w:space="0"/>
          <w:left w:val="none" w:color="000000" w:sz="0" w:space="0"/>
          <w:bottom w:val="none" w:color="000000" w:sz="0" w:space="0"/>
          <w:right w:val="none" w:color="000000" w:sz="0" w:space="0"/>
        </w:pBdr>
      </w:pPr>
      <w:r>
        <w:rPr>
          <w:rFonts w:ascii="宋体" w:hAnsi="宋体" w:cs="宋体"/>
          <w:iCs/>
          <w:color w:val="000000"/>
          <w:sz w:val="24"/>
        </w:rPr>
        <w:t xml:space="preserve">本授权书于</w:t>
      </w:r>
      <w:r>
        <w:rPr>
          <w:rFonts w:eastAsia="Times New Roman"/>
          <w:iCs/>
          <w:color w:val="000000"/>
          <w:sz w:val="24"/>
        </w:rPr>
        <w:t xml:space="preserve">______</w:t>
      </w:r>
      <w:r>
        <w:rPr>
          <w:rFonts w:ascii="宋体" w:hAnsi="宋体" w:cs="宋体"/>
          <w:iCs/>
          <w:color w:val="000000"/>
          <w:sz w:val="24"/>
        </w:rPr>
        <w:t xml:space="preserve">年</w:t>
      </w:r>
      <w:r>
        <w:rPr>
          <w:rFonts w:eastAsia="Times New Roman"/>
          <w:iCs/>
          <w:color w:val="000000"/>
          <w:sz w:val="24"/>
        </w:rPr>
        <w:t xml:space="preserve">____</w:t>
      </w:r>
      <w:r>
        <w:rPr>
          <w:rFonts w:ascii="宋体" w:hAnsi="宋体" w:cs="宋体"/>
          <w:iCs/>
          <w:color w:val="000000"/>
          <w:sz w:val="24"/>
        </w:rPr>
        <w:t xml:space="preserve">月</w:t>
      </w:r>
      <w:r>
        <w:rPr>
          <w:rFonts w:eastAsia="Times New Roman"/>
          <w:iCs/>
          <w:color w:val="000000"/>
          <w:sz w:val="24"/>
        </w:rPr>
        <w:t xml:space="preserve">____</w:t>
      </w:r>
      <w:r>
        <w:rPr>
          <w:rFonts w:ascii="宋体" w:hAnsi="宋体" w:cs="宋体"/>
          <w:iCs/>
          <w:color w:val="000000"/>
          <w:sz w:val="24"/>
        </w:rPr>
        <w:t xml:space="preserve">日起生效，特此声明。</w:t>
      </w:r>
      <w:r/>
    </w:p>
    <w:p>
      <w:pPr>
        <w:spacing w:before="100" w:after="100"/>
        <w:rPr>
          <w:iCs/>
        </w:rPr>
        <w:pBdr>
          <w:top w:val="none" w:color="000000" w:sz="0" w:space="0"/>
          <w:left w:val="none" w:color="000000" w:sz="0" w:space="0"/>
          <w:bottom w:val="none" w:color="000000" w:sz="0" w:space="0"/>
          <w:right w:val="none" w:color="000000" w:sz="0" w:space="0"/>
        </w:pBdr>
      </w:pPr>
      <w:r>
        <w:rPr>
          <w:rFonts w:ascii="宋体" w:hAnsi="宋体" w:cs="宋体"/>
          <w:iCs/>
          <w:color w:val="000000"/>
          <w:sz w:val="24"/>
        </w:rPr>
        <w:t xml:space="preserve">被授权人身份证号码：</w:t>
      </w:r>
      <w:r/>
    </w:p>
    <w:p>
      <w:pPr>
        <w:spacing w:before="100" w:after="100"/>
        <w:rPr>
          <w:iCs/>
        </w:rPr>
        <w:pBdr>
          <w:top w:val="none" w:color="000000" w:sz="0" w:space="0"/>
          <w:left w:val="none" w:color="000000" w:sz="0" w:space="0"/>
          <w:bottom w:val="none" w:color="000000" w:sz="0" w:space="0"/>
          <w:right w:val="none" w:color="000000" w:sz="0" w:space="0"/>
        </w:pBdr>
      </w:pPr>
      <w:r>
        <w:rPr>
          <w:rFonts w:ascii="宋体" w:hAnsi="宋体" w:cs="宋体"/>
          <w:iCs/>
          <w:color w:val="000000"/>
          <w:sz w:val="24"/>
        </w:rPr>
        <w:t xml:space="preserve">被授权人联系电话：（手机）</w:t>
      </w:r>
      <w:r/>
    </w:p>
    <w:p>
      <w:pPr>
        <w:ind w:firstLine="480"/>
        <w:spacing w:before="100" w:after="100"/>
        <w:rPr>
          <w:iCs/>
        </w:rPr>
        <w:pBdr>
          <w:top w:val="none" w:color="000000" w:sz="0" w:space="0"/>
          <w:left w:val="none" w:color="000000" w:sz="0" w:space="0"/>
          <w:bottom w:val="none" w:color="000000" w:sz="0" w:space="0"/>
          <w:right w:val="none" w:color="000000" w:sz="0" w:space="0"/>
        </w:pBdr>
      </w:pPr>
      <w:r>
        <w:rPr>
          <w:rFonts w:ascii="宋体" w:hAnsi="宋体" w:cs="宋体"/>
          <w:iCs/>
          <w:color w:val="000000"/>
          <w:sz w:val="24"/>
        </w:rPr>
        <w:t xml:space="preserve">授权单位名称：</w:t>
      </w:r>
      <w:r>
        <w:rPr>
          <w:rFonts w:ascii="宋体" w:hAnsi="宋体" w:cs="宋体"/>
          <w:iCs/>
          <w:color w:val="000000"/>
          <w:sz w:val="24"/>
          <w:u w:val="single"/>
        </w:rPr>
        <w:t xml:space="preserve">（加盖</w:t>
      </w:r>
      <w:r>
        <w:rPr>
          <w:rFonts w:eastAsia="Times New Roman"/>
          <w:iCs/>
          <w:color w:val="000000"/>
          <w:sz w:val="24"/>
          <w:u w:val="single"/>
        </w:rPr>
        <w:t xml:space="preserve">CA</w:t>
      </w:r>
      <w:r>
        <w:rPr>
          <w:rFonts w:ascii="宋体" w:hAnsi="宋体" w:cs="宋体"/>
          <w:iCs/>
          <w:color w:val="000000"/>
          <w:sz w:val="24"/>
          <w:u w:val="single"/>
        </w:rPr>
        <w:t xml:space="preserve">电子公章）</w:t>
      </w:r>
      <w:r/>
    </w:p>
    <w:p>
      <w:pPr>
        <w:ind w:firstLine="480"/>
        <w:spacing w:before="100" w:after="100"/>
        <w:rPr>
          <w:iCs/>
        </w:rPr>
        <w:pBdr>
          <w:top w:val="none" w:color="000000" w:sz="0" w:space="0"/>
          <w:left w:val="none" w:color="000000" w:sz="0" w:space="0"/>
          <w:bottom w:val="none" w:color="000000" w:sz="0" w:space="0"/>
          <w:right w:val="none" w:color="000000" w:sz="0" w:space="0"/>
        </w:pBdr>
      </w:pPr>
      <w:r>
        <w:rPr>
          <w:rFonts w:ascii="宋体" w:hAnsi="宋体" w:cs="宋体"/>
          <w:iCs/>
          <w:color w:val="000000"/>
          <w:sz w:val="24"/>
        </w:rPr>
        <w:t xml:space="preserve">单位地址：</w:t>
      </w:r>
      <w:r/>
    </w:p>
    <w:p>
      <w:pPr>
        <w:ind w:firstLine="480"/>
        <w:spacing w:before="100" w:after="100"/>
        <w:rPr>
          <w:iCs/>
        </w:rPr>
        <w:pBdr>
          <w:top w:val="none" w:color="000000" w:sz="0" w:space="0"/>
          <w:left w:val="none" w:color="000000" w:sz="0" w:space="0"/>
          <w:bottom w:val="none" w:color="000000" w:sz="0" w:space="0"/>
          <w:right w:val="none" w:color="000000" w:sz="0" w:space="0"/>
        </w:pBdr>
      </w:pPr>
      <w:r>
        <w:rPr>
          <w:rFonts w:ascii="宋体" w:hAnsi="宋体" w:cs="宋体"/>
          <w:iCs/>
          <w:color w:val="000000"/>
          <w:sz w:val="24"/>
        </w:rPr>
        <w:t xml:space="preserve">日期：</w:t>
      </w:r>
      <w:r/>
    </w:p>
    <w:p>
      <w:pPr>
        <w:pStyle w:val="857"/>
        <w:ind w:firstLine="643"/>
        <w:jc w:val="center"/>
        <w:spacing w:line="420" w:lineRule="auto"/>
        <w:rPr>
          <w:rFonts w:hint="eastAsia" w:ascii="宋体" w:hAnsi="宋体"/>
        </w:rPr>
      </w:pPr>
      <w:r>
        <w:rPr>
          <w:rFonts w:hint="eastAsia" w:ascii="宋体" w:hAnsi="宋体"/>
        </w:rPr>
      </w:r>
      <w:r/>
    </w:p>
    <w:p>
      <w:pPr>
        <w:pStyle w:val="1096"/>
        <w:ind w:firstLine="480"/>
        <w:spacing w:line="420" w:lineRule="auto"/>
        <w:rPr>
          <w:sz w:val="24"/>
          <w:szCs w:val="24"/>
        </w:rPr>
      </w:pPr>
      <w:r>
        <w:rPr>
          <w:rFonts w:hint="eastAsia"/>
          <w:sz w:val="24"/>
          <w:szCs w:val="24"/>
        </w:rPr>
        <w:t xml:space="preserve">         </w:t>
      </w:r>
      <w:r/>
    </w:p>
    <w:p>
      <w:pPr>
        <w:ind w:firstLine="640"/>
        <w:spacing w:before="50" w:after="50" w:line="420" w:lineRule="auto"/>
        <w:rPr>
          <w:rFonts w:ascii="黑体" w:eastAsia="黑体"/>
          <w:sz w:val="32"/>
          <w:szCs w:val="32"/>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黑体" w:eastAsia="黑体"/>
          <w:sz w:val="32"/>
          <w:szCs w:val="32"/>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t xml:space="preserve">九、投标函</w:t>
      </w:r>
      <w:r/>
    </w:p>
    <w:p>
      <w:pPr>
        <w:pStyle w:val="857"/>
        <w:ind w:firstLine="643"/>
        <w:jc w:val="center"/>
        <w:spacing w:line="360" w:lineRule="auto"/>
        <w:rPr>
          <w:rFonts w:hint="eastAsia" w:ascii="宋体" w:hAnsi="宋体"/>
        </w:rPr>
      </w:pPr>
      <w:r>
        <w:rPr>
          <w:rFonts w:hint="eastAsia" w:ascii="宋体" w:hAnsi="宋体"/>
        </w:rPr>
        <w:t xml:space="preserve">投标函</w:t>
      </w:r>
      <w:r/>
    </w:p>
    <w:p>
      <w:pPr>
        <w:pStyle w:val="1071"/>
        <w:spacing w:before="0" w:after="0"/>
        <w:rPr>
          <w:rFonts w:hint="eastAsia" w:ascii="宋体" w:hAnsi="宋体"/>
          <w:szCs w:val="21"/>
          <w:u w:val="single"/>
        </w:rPr>
      </w:pPr>
      <w:r>
        <w:rPr>
          <w:rFonts w:hint="eastAsia" w:ascii="宋体" w:hAnsi="宋体"/>
          <w:szCs w:val="21"/>
        </w:rPr>
        <w:t xml:space="preserve">致：</w:t>
      </w:r>
      <w:r>
        <w:rPr>
          <w:rFonts w:hint="eastAsia" w:ascii="宋体" w:hAnsi="宋体"/>
          <w:szCs w:val="21"/>
          <w:u w:val="single"/>
        </w:rPr>
        <w:t xml:space="preserve">  （采购人全称）          </w:t>
      </w:r>
      <w:r/>
    </w:p>
    <w:p>
      <w:pPr>
        <w:pStyle w:val="1071"/>
        <w:spacing w:before="0" w:after="0"/>
        <w:rPr>
          <w:rFonts w:hint="eastAsia" w:ascii="宋体" w:hAnsi="宋体"/>
          <w:szCs w:val="21"/>
        </w:rPr>
      </w:pPr>
      <w:r>
        <w:rPr>
          <w:rFonts w:hint="eastAsia" w:ascii="宋体" w:hAnsi="宋体"/>
          <w:szCs w:val="21"/>
        </w:rPr>
        <w:t xml:space="preserve">根据贵方的</w:t>
      </w:r>
      <w:r>
        <w:rPr>
          <w:rFonts w:hint="eastAsia" w:ascii="宋体" w:hAnsi="宋体"/>
          <w:b/>
          <w:sz w:val="36"/>
          <w:u w:val="single"/>
        </w:rPr>
        <w:t xml:space="preserve">       </w:t>
      </w:r>
      <w:r>
        <w:rPr>
          <w:rFonts w:hint="eastAsia" w:ascii="宋体" w:hAnsi="宋体"/>
          <w:szCs w:val="21"/>
          <w:u w:val="single"/>
        </w:rPr>
        <w:t xml:space="preserve">（项目名称）</w:t>
      </w:r>
      <w:r>
        <w:rPr>
          <w:rFonts w:hint="eastAsia" w:ascii="宋体" w:hAnsi="宋体"/>
          <w:b/>
          <w:sz w:val="36"/>
          <w:u w:val="single"/>
        </w:rPr>
        <w:t xml:space="preserve">      </w:t>
      </w:r>
      <w:r>
        <w:rPr>
          <w:rFonts w:hint="eastAsia" w:ascii="宋体" w:hAnsi="宋体"/>
          <w:szCs w:val="21"/>
        </w:rPr>
        <w:t xml:space="preserve">（项目编号：</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lang w:val="en-US" w:eastAsia="zh-CN"/>
        </w:rPr>
        <w:t xml:space="preserve">号</w:t>
      </w:r>
      <w:r>
        <w:rPr>
          <w:rFonts w:hint="eastAsia" w:ascii="宋体" w:hAnsi="宋体"/>
          <w:szCs w:val="21"/>
        </w:rPr>
        <w:t xml:space="preserve">招标文件，正式授权下述签字人_________________(姓名)代表我方______________（投标人的名称），全权处理本次项目投标的有关事宜。</w:t>
      </w:r>
      <w:r/>
    </w:p>
    <w:p>
      <w:pPr>
        <w:pStyle w:val="1071"/>
        <w:spacing w:before="0" w:after="0"/>
        <w:rPr>
          <w:rFonts w:hint="eastAsia" w:ascii="宋体" w:hAnsi="宋体"/>
          <w:szCs w:val="21"/>
        </w:rPr>
      </w:pPr>
      <w:r>
        <w:rPr>
          <w:rFonts w:hint="eastAsia" w:ascii="宋体" w:hAnsi="宋体"/>
          <w:szCs w:val="21"/>
        </w:rPr>
        <w:t xml:space="preserve">据此函，__________签字人兹宣布同意如下：</w:t>
      </w:r>
      <w:r/>
    </w:p>
    <w:p>
      <w:pPr>
        <w:pStyle w:val="1071"/>
        <w:spacing w:before="0" w:after="0"/>
        <w:rPr>
          <w:rFonts w:hint="eastAsia" w:ascii="宋体" w:hAnsi="宋体"/>
        </w:rPr>
      </w:pPr>
      <w:r>
        <w:rPr>
          <w:rFonts w:hint="eastAsia" w:ascii="宋体" w:hAnsi="宋体"/>
        </w:rPr>
        <w:t xml:space="preserve">1.按招标文件规定的各项要求，向买方提供所需服务（包含与服务相关的货物）。</w:t>
      </w:r>
      <w:r/>
    </w:p>
    <w:p>
      <w:pPr>
        <w:pStyle w:val="1071"/>
        <w:spacing w:before="0" w:after="0"/>
        <w:rPr>
          <w:rFonts w:hint="eastAsia" w:ascii="宋体" w:hAnsi="宋体"/>
        </w:rPr>
      </w:pPr>
      <w:r>
        <w:rPr>
          <w:rFonts w:hint="eastAsia" w:ascii="宋体" w:hAnsi="宋体"/>
        </w:rPr>
        <w:t xml:space="preserve">2.我们完全理解贵方不一定将合同授予最低报价的投标人。</w:t>
      </w:r>
      <w:r/>
    </w:p>
    <w:p>
      <w:pPr>
        <w:pStyle w:val="1071"/>
        <w:spacing w:before="0" w:after="0"/>
        <w:rPr>
          <w:rFonts w:hint="eastAsia" w:ascii="宋体" w:hAnsi="宋体"/>
        </w:rPr>
      </w:pPr>
      <w:r>
        <w:rPr>
          <w:rFonts w:hint="eastAsia" w:ascii="宋体" w:hAnsi="宋体"/>
        </w:rPr>
        <w:t xml:space="preserve">3.我们已详细审核全部招标文件及其有效补充文件，我们知道必须放弃提出含糊不清或误解问题的权利。</w:t>
      </w:r>
      <w:r/>
    </w:p>
    <w:p>
      <w:pPr>
        <w:pStyle w:val="1071"/>
        <w:spacing w:before="0" w:after="0"/>
        <w:rPr>
          <w:rFonts w:hint="eastAsia" w:ascii="宋体" w:hAnsi="宋体"/>
        </w:rPr>
      </w:pPr>
      <w:r>
        <w:rPr>
          <w:rFonts w:hint="eastAsia" w:ascii="宋体" w:hAnsi="宋体"/>
        </w:rPr>
        <w:t xml:space="preserve">4.我们同意从规定的开标日期起遵循本投标文件，并在规定的投标有效期期满之前均具有约束力。</w:t>
      </w:r>
      <w:r/>
    </w:p>
    <w:p>
      <w:pPr>
        <w:pStyle w:val="1071"/>
        <w:spacing w:before="0" w:after="0"/>
        <w:rPr>
          <w:rFonts w:hint="eastAsia" w:ascii="宋体" w:hAnsi="宋体"/>
        </w:rPr>
      </w:pPr>
      <w:r>
        <w:rPr>
          <w:rFonts w:hint="eastAsia" w:ascii="宋体" w:hAnsi="宋体"/>
        </w:rPr>
        <w:t xml:space="preserve">5.同意向贵方提供贵方可能另外要求的与投标有关的任何证据或资料，并保证我方已提供和将要提供的文件是真实的、准确的。</w:t>
      </w:r>
      <w:r/>
    </w:p>
    <w:p>
      <w:pPr>
        <w:pStyle w:val="1071"/>
        <w:spacing w:before="0" w:after="0"/>
        <w:rPr>
          <w:rFonts w:hint="eastAsia" w:ascii="宋体" w:hAnsi="宋体"/>
          <w:szCs w:val="21"/>
        </w:rPr>
      </w:pPr>
      <w:r>
        <w:rPr>
          <w:rFonts w:hint="eastAsia" w:ascii="宋体" w:hAnsi="宋体"/>
        </w:rPr>
        <w:t xml:space="preserve">6.一旦我方中标,我方将根据招标文件的规定，严格履行合同的责任和义务,并保证在招标文件规定的时间完成项目，交付买方验收、使用。</w:t>
      </w:r>
      <w:r/>
    </w:p>
    <w:p>
      <w:pPr>
        <w:pStyle w:val="1071"/>
        <w:spacing w:before="0" w:after="0"/>
        <w:rPr>
          <w:rFonts w:hint="eastAsia" w:ascii="宋体" w:hAnsi="宋体"/>
          <w:szCs w:val="21"/>
        </w:rPr>
      </w:pPr>
      <w:r>
        <w:rPr>
          <w:rFonts w:hint="eastAsia" w:ascii="宋体" w:hAnsi="宋体"/>
          <w:szCs w:val="21"/>
        </w:rPr>
        <w:t xml:space="preserve">7.与本投标有关的正式通讯地址为：</w:t>
      </w:r>
      <w:r/>
    </w:p>
    <w:p>
      <w:pPr>
        <w:pStyle w:val="1071"/>
        <w:ind w:left="420"/>
        <w:spacing w:before="0" w:after="0"/>
        <w:rPr>
          <w:rFonts w:hint="eastAsia" w:ascii="宋体" w:hAnsi="宋体"/>
          <w:szCs w:val="21"/>
        </w:rPr>
      </w:pPr>
      <w:r>
        <w:rPr>
          <w:rFonts w:hint="eastAsia" w:ascii="宋体" w:hAnsi="宋体"/>
          <w:szCs w:val="21"/>
        </w:rPr>
        <w:t xml:space="preserve">地          址：</w:t>
      </w:r>
      <w:r/>
    </w:p>
    <w:p>
      <w:pPr>
        <w:pStyle w:val="1071"/>
        <w:ind w:left="420"/>
        <w:spacing w:before="0" w:after="0"/>
        <w:rPr>
          <w:rFonts w:hint="eastAsia" w:ascii="宋体" w:hAnsi="宋体"/>
          <w:szCs w:val="21"/>
        </w:rPr>
      </w:pPr>
      <w:r>
        <w:rPr>
          <w:rFonts w:hint="eastAsia" w:ascii="宋体" w:hAnsi="宋体"/>
          <w:szCs w:val="21"/>
        </w:rPr>
        <w:t xml:space="preserve">邮          编：</w:t>
      </w:r>
      <w:r/>
    </w:p>
    <w:p>
      <w:pPr>
        <w:pStyle w:val="1071"/>
        <w:ind w:left="420"/>
        <w:spacing w:before="0" w:after="0"/>
        <w:rPr>
          <w:rFonts w:hint="eastAsia" w:ascii="宋体" w:hAnsi="宋体"/>
          <w:szCs w:val="21"/>
        </w:rPr>
      </w:pPr>
      <w:r>
        <w:rPr>
          <w:rFonts w:hint="eastAsia" w:ascii="宋体" w:hAnsi="宋体"/>
          <w:szCs w:val="21"/>
        </w:rPr>
        <w:t xml:space="preserve">电          话：</w:t>
      </w:r>
      <w:r/>
    </w:p>
    <w:p>
      <w:pPr>
        <w:pStyle w:val="1071"/>
        <w:ind w:left="420"/>
        <w:spacing w:before="0" w:after="0"/>
        <w:rPr>
          <w:rFonts w:hint="eastAsia" w:ascii="宋体" w:hAnsi="宋体"/>
          <w:szCs w:val="21"/>
        </w:rPr>
      </w:pPr>
      <w:r>
        <w:rPr>
          <w:rFonts w:hint="eastAsia" w:ascii="宋体" w:hAnsi="宋体"/>
          <w:szCs w:val="21"/>
        </w:rPr>
        <w:t xml:space="preserve">传          真：</w:t>
      </w:r>
      <w:r/>
    </w:p>
    <w:p>
      <w:pPr>
        <w:pStyle w:val="1071"/>
        <w:ind w:left="420"/>
        <w:spacing w:before="0" w:after="0"/>
        <w:rPr>
          <w:rFonts w:hint="eastAsia" w:ascii="宋体" w:hAnsi="宋体"/>
          <w:szCs w:val="21"/>
        </w:rPr>
      </w:pPr>
      <w:r>
        <w:rPr>
          <w:rFonts w:hint="eastAsia" w:ascii="宋体" w:hAnsi="宋体"/>
          <w:szCs w:val="21"/>
        </w:rPr>
        <w:t xml:space="preserve">投标人开户行：</w:t>
      </w:r>
      <w:r/>
    </w:p>
    <w:p>
      <w:pPr>
        <w:pStyle w:val="1071"/>
        <w:ind w:left="420"/>
        <w:spacing w:before="0" w:after="0"/>
        <w:rPr>
          <w:rFonts w:hint="eastAsia" w:ascii="宋体" w:hAnsi="宋体"/>
          <w:szCs w:val="21"/>
        </w:rPr>
      </w:pPr>
      <w:r>
        <w:rPr>
          <w:rFonts w:hint="eastAsia" w:ascii="宋体" w:hAnsi="宋体"/>
          <w:szCs w:val="21"/>
        </w:rPr>
        <w:t xml:space="preserve">账          户： </w:t>
      </w:r>
      <w:r/>
    </w:p>
    <w:p>
      <w:pPr>
        <w:pStyle w:val="1071"/>
        <w:ind w:left="420"/>
        <w:spacing w:before="0" w:after="0"/>
        <w:rPr>
          <w:rFonts w:hint="eastAsia" w:ascii="宋体" w:hAnsi="宋体"/>
          <w:szCs w:val="21"/>
        </w:rPr>
      </w:pPr>
      <w:r>
        <w:rPr>
          <w:rFonts w:hint="eastAsia" w:ascii="宋体" w:hAnsi="宋体"/>
          <w:szCs w:val="21"/>
        </w:rPr>
        <w:t xml:space="preserve">投标人授权代表姓名（签字）：</w:t>
      </w:r>
      <w:r/>
    </w:p>
    <w:p>
      <w:pPr>
        <w:pStyle w:val="1071"/>
        <w:ind w:left="420"/>
        <w:spacing w:before="0" w:after="0"/>
        <w:rPr>
          <w:rFonts w:hint="eastAsia" w:ascii="宋体" w:hAnsi="宋体"/>
          <w:szCs w:val="21"/>
        </w:rPr>
      </w:pPr>
      <w:r>
        <w:rPr>
          <w:rFonts w:hint="eastAsia" w:ascii="宋体" w:hAnsi="宋体"/>
          <w:szCs w:val="21"/>
        </w:rPr>
        <w:t xml:space="preserve">投标人授权代表电话（手机号码）：</w:t>
      </w:r>
      <w:r/>
    </w:p>
    <w:p>
      <w:pPr>
        <w:pStyle w:val="1071"/>
        <w:ind w:left="420"/>
        <w:spacing w:before="0" w:after="0"/>
        <w:rPr>
          <w:rFonts w:hint="eastAsia" w:ascii="宋体" w:hAnsi="宋体"/>
          <w:szCs w:val="21"/>
        </w:rPr>
      </w:pPr>
      <w:r>
        <w:rPr>
          <w:rFonts w:hint="eastAsia" w:ascii="宋体" w:hAnsi="宋体"/>
          <w:szCs w:val="21"/>
        </w:rPr>
        <w:t xml:space="preserve">投标人名称（公章）： </w:t>
      </w:r>
      <w:r/>
    </w:p>
    <w:p>
      <w:pPr>
        <w:pStyle w:val="1071"/>
        <w:ind w:left="420"/>
        <w:spacing w:before="0" w:after="0"/>
        <w:rPr>
          <w:rFonts w:ascii="宋体" w:cs="宋体"/>
          <w:b/>
          <w:bCs/>
          <w:sz w:val="32"/>
          <w:szCs w:val="32"/>
        </w:rPr>
      </w:pPr>
      <w:r>
        <w:rPr>
          <w:rFonts w:hint="eastAsia" w:ascii="宋体" w:hAnsi="宋体"/>
          <w:szCs w:val="21"/>
        </w:rPr>
        <w:t xml:space="preserve">日           期：    年    月   日</w:t>
      </w:r>
      <w:r>
        <w:rPr>
          <w:rFonts w:hint="eastAsia" w:ascii="黑体" w:eastAsia="黑体"/>
          <w:sz w:val="44"/>
        </w:rPr>
        <w:t xml:space="preserve"> </w:t>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134" w:bottom="1134" w:left="1134" w:header="851" w:footer="907" w:gutter="0"/>
          <w:cols w:num="1" w:sep="0" w:space="1701" w:equalWidth="1"/>
          <w:docGrid w:linePitch="360"/>
          <w:titlePg/>
        </w:sectPr>
      </w:pPr>
      <w:r>
        <w:rPr>
          <w:rFonts w:hint="eastAsia" w:ascii="黑体" w:hAnsi="黑体" w:eastAsia="黑体" w:cs="黑体"/>
          <w:iCs/>
          <w:color w:val="000000"/>
          <w:sz w:val="32"/>
          <w:u w:val="single"/>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t xml:space="preserve">十、中小企业声明函（服务）</w:t>
      </w:r>
      <w:r/>
    </w:p>
    <w:p>
      <w:pPr>
        <w:ind w:firstLine="360"/>
        <w:jc w:val="center"/>
        <w:spacing w:before="100" w:after="100"/>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r>
      <w:r/>
    </w:p>
    <w:p>
      <w:pPr>
        <w:ind w:firstLine="360"/>
        <w:jc w:val="center"/>
        <w:spacing w:before="100" w:after="10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t xml:space="preserve">中小企业声明函</w:t>
      </w:r>
      <w:r/>
    </w:p>
    <w:p>
      <w:pPr>
        <w:ind w:firstLine="36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本公司（联合体）郑重声明，根据《政府采购促进中小企业发展管理办法》(财库[2020]46号)的规定，本公司（联合体）参加</w:t>
      </w:r>
      <w:r>
        <w:rPr>
          <w:rFonts w:ascii="宋体" w:hAnsi="宋体" w:cs="宋体"/>
          <w:color w:val="000000"/>
          <w:sz w:val="24"/>
          <w:u w:val="single"/>
        </w:rPr>
        <w:t xml:space="preserve">        （单位名称）</w:t>
      </w:r>
      <w:r>
        <w:rPr>
          <w:rFonts w:ascii="宋体" w:hAnsi="宋体" w:cs="宋体"/>
          <w:color w:val="000000"/>
          <w:sz w:val="24"/>
        </w:rPr>
        <w:t xml:space="preserve">组织的采购编号为</w:t>
      </w:r>
      <w:r>
        <w:rPr>
          <w:rFonts w:ascii="宋体" w:hAnsi="宋体" w:cs="宋体"/>
          <w:color w:val="000000"/>
          <w:sz w:val="24"/>
          <w:u w:val="single"/>
        </w:rPr>
        <w:t xml:space="preserve">        </w:t>
      </w:r>
      <w:r>
        <w:rPr>
          <w:rFonts w:ascii="宋体" w:hAnsi="宋体" w:cs="宋体"/>
          <w:color w:val="000000"/>
          <w:sz w:val="24"/>
        </w:rPr>
        <w:t xml:space="preserve">，</w:t>
      </w:r>
      <w:r>
        <w:rPr>
          <w:rFonts w:ascii="宋体" w:hAnsi="宋体" w:cs="宋体"/>
          <w:color w:val="000000"/>
          <w:sz w:val="24"/>
          <w:u w:val="single"/>
        </w:rPr>
        <w:t xml:space="preserve">（项目名称）    </w:t>
      </w:r>
      <w:r>
        <w:rPr>
          <w:rFonts w:ascii="宋体" w:hAnsi="宋体" w:cs="宋体"/>
          <w:color w:val="000000"/>
          <w:sz w:val="24"/>
        </w:rPr>
        <w:t xml:space="preserve">的采购活动，</w:t>
      </w:r>
      <w:r>
        <w:rPr>
          <w:rFonts w:hint="eastAsia" w:ascii="宋体" w:hAnsi="宋体" w:cs="宋体"/>
          <w:color w:val="000000"/>
          <w:sz w:val="24"/>
        </w:rPr>
        <w:t xml:space="preserve">服务全部由</w:t>
      </w:r>
      <w:r>
        <w:rPr>
          <w:rFonts w:hint="eastAsia"/>
          <w:sz w:val="24"/>
        </w:rPr>
        <w:t xml:space="preserve">符合政策要求的中小企业承接</w:t>
      </w:r>
      <w:r>
        <w:rPr>
          <w:rFonts w:ascii="宋体" w:hAnsi="宋体" w:cs="宋体"/>
          <w:color w:val="000000"/>
          <w:sz w:val="24"/>
        </w:rPr>
        <w:t xml:space="preserve">。</w:t>
      </w:r>
      <w:r>
        <w:rPr>
          <w:rFonts w:hint="eastAsia"/>
          <w:sz w:val="24"/>
        </w:rPr>
        <w:t xml:space="preserve">相关企业（含联合体中的中小企业、签订分包意向协议的中小企业）的具体情况如下</w:t>
      </w:r>
      <w:r>
        <w:rPr>
          <w:rFonts w:ascii="宋体" w:hAnsi="宋体" w:cs="宋体"/>
          <w:color w:val="000000"/>
          <w:sz w:val="24"/>
        </w:rPr>
        <w:t xml:space="preserve">：</w:t>
      </w:r>
      <w:r/>
    </w:p>
    <w:p>
      <w:pPr>
        <w:ind w:firstLine="36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000000"/>
          <w:sz w:val="24"/>
          <w:u w:val="single"/>
        </w:rPr>
        <w:t xml:space="preserve">       </w:t>
      </w:r>
      <w:r>
        <w:rPr>
          <w:rFonts w:ascii="宋体" w:hAnsi="宋体" w:cs="宋体"/>
          <w:color w:val="000000"/>
          <w:sz w:val="24"/>
        </w:rPr>
        <w:t xml:space="preserve">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rPr>
          <w:rFonts w:ascii="宋体" w:hAnsi="宋体" w:cs="宋体"/>
          <w:color w:val="000000"/>
          <w:sz w:val="24"/>
          <w:u w:val="single"/>
        </w:rPr>
        <w:t xml:space="preserve">；</w:t>
      </w:r>
      <w:r/>
    </w:p>
    <w:p>
      <w:pPr>
        <w:ind w:firstLine="36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000000"/>
          <w:sz w:val="24"/>
          <w:u w:val="single"/>
        </w:rPr>
        <w:t xml:space="preserve">       </w:t>
      </w:r>
      <w:r>
        <w:rPr>
          <w:rFonts w:ascii="宋体" w:hAnsi="宋体" w:cs="宋体"/>
          <w:color w:val="000000"/>
          <w:sz w:val="24"/>
        </w:rPr>
        <w:t xml:space="preserve">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ascii="宋体" w:hAnsi="宋体" w:cs="宋体"/>
          <w:color w:val="000000"/>
          <w:sz w:val="24"/>
          <w:u w:val="single"/>
        </w:rPr>
        <w:t xml:space="preserve">；</w:t>
      </w:r>
      <w:r/>
    </w:p>
    <w:p>
      <w:pPr>
        <w:ind w:firstLine="36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ind w:firstLine="36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w:t>
      </w:r>
      <w:r/>
    </w:p>
    <w:p>
      <w:pPr>
        <w:ind w:firstLine="36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w:t>
      </w:r>
      <w:r>
        <w:rPr>
          <w:rFonts w:hint="eastAsia" w:ascii="宋体" w:hAnsi="宋体" w:cs="宋体"/>
          <w:color w:val="000000"/>
          <w:sz w:val="24"/>
        </w:rPr>
        <w:t xml:space="preserve">。</w:t>
      </w:r>
      <w:r/>
    </w:p>
    <w:p>
      <w:pPr>
        <w:ind w:right="7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180" w:firstLine="360"/>
        <w:jc w:val="right"/>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企业名称（加盖CA电子公章）：</w:t>
      </w:r>
      <w:r/>
    </w:p>
    <w:p>
      <w:pPr>
        <w:ind w:right="480" w:firstLine="8088"/>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w:t>
      </w:r>
      <w:r/>
    </w:p>
    <w:p>
      <w:pPr>
        <w:ind w:firstLine="36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备注1：从业人员、营业收入、资产总额填报上一年度数据，无上一年度数据的新成立企业可不填报。</w:t>
      </w:r>
      <w:r/>
    </w:p>
    <w:p>
      <w:pPr>
        <w:ind w:firstLine="48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备注2：供应商如不提供此声明函，价格将不做相应扣除</w:t>
      </w:r>
      <w:r>
        <w:rPr>
          <w:rFonts w:hint="eastAsia" w:ascii="宋体" w:hAnsi="宋体" w:cs="宋体"/>
          <w:color w:val="000000"/>
          <w:sz w:val="24"/>
        </w:rPr>
        <w:t xml:space="preserve">（如项目全面面向中小企业，则资格审查不通过）</w:t>
      </w:r>
      <w:r>
        <w:rPr>
          <w:rFonts w:ascii="宋体" w:hAnsi="宋体" w:cs="宋体"/>
          <w:color w:val="000000"/>
          <w:sz w:val="24"/>
        </w:rPr>
        <w:t xml:space="preserve">。</w:t>
      </w:r>
      <w:r/>
    </w:p>
    <w:p>
      <w:pPr>
        <w:spacing w:before="50" w:after="145" w:line="420" w:lineRule="auto"/>
        <w:rPr>
          <w:rFonts w:ascii="宋体" w:cs="宋体"/>
          <w:b/>
          <w:bCs/>
          <w:sz w:val="32"/>
          <w:szCs w:val="32"/>
        </w:rPr>
      </w:pPr>
      <w:r>
        <w:rPr>
          <w:rFonts w:ascii="宋体" w:cs="宋体"/>
          <w:b/>
          <w:bCs/>
          <w:sz w:val="32"/>
          <w:szCs w:val="32"/>
        </w:rPr>
      </w:r>
      <w:r/>
    </w:p>
    <w:p>
      <w:pPr>
        <w:spacing w:before="100" w:after="100"/>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r>
      <w:r/>
    </w:p>
    <w:p>
      <w:pPr>
        <w:spacing w:before="100" w:after="100"/>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r>
      <w:r/>
    </w:p>
    <w:p>
      <w:pPr>
        <w:spacing w:before="100" w:after="100"/>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r>
      <w:r/>
    </w:p>
    <w:p>
      <w:pPr>
        <w:spacing w:before="100" w:after="100"/>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r>
      <w:r/>
    </w:p>
    <w:p>
      <w:pPr>
        <w:pStyle w:val="856"/>
      </w:pPr>
      <w:r/>
      <w:r/>
    </w:p>
    <w:p>
      <w:pPr>
        <w:spacing w:before="100" w:after="100"/>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134" w:bottom="1134" w:left="1134" w:header="851" w:footer="907" w:gutter="0"/>
          <w:cols w:num="1" w:sep="0" w:space="1701" w:equalWidth="1"/>
          <w:docGrid w:linePitch="360"/>
          <w:titlePg/>
        </w:sectPr>
      </w:pPr>
      <w:r>
        <w:rPr>
          <w:rFonts w:hint="eastAsia" w:ascii="黑体" w:hAnsi="黑体" w:eastAsia="黑体" w:cs="黑体"/>
          <w:iCs/>
          <w:color w:val="000000"/>
          <w:sz w:val="32"/>
          <w:u w:val="single"/>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t xml:space="preserve">十一、残疾人福利性单位声明函</w:t>
      </w:r>
      <w:r/>
    </w:p>
    <w:p>
      <w:pPr>
        <w:jc w:val="center"/>
        <w:spacing w:before="100" w:after="100"/>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r>
      <w:r/>
    </w:p>
    <w:p>
      <w:pPr>
        <w:jc w:val="center"/>
        <w:spacing w:before="100" w:after="100"/>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残疾人福利性单位声明函</w:t>
      </w:r>
      <w:r/>
    </w:p>
    <w:p>
      <w:pPr>
        <w:jc w:val="center"/>
        <w:spacing w:before="100" w:after="100"/>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r>
      <w:r/>
    </w:p>
    <w:p>
      <w:pPr>
        <w:pStyle w:val="806"/>
        <w:ind w:firstLine="480"/>
        <w:jc w:val="both"/>
        <w:spacing w:beforeAutospacing="0" w:afterAutospacing="0" w:line="0" w:lineRule="atLeast"/>
      </w:pPr>
      <w:r>
        <w:rPr>
          <w:rFonts w:hint="eastAsia" w:ascii="宋体" w:hAnsi="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u w:val="single"/>
        </w:rPr>
        <w:t xml:space="preserve">       </w:t>
      </w:r>
      <w:r>
        <w:rPr>
          <w:rFonts w:hint="eastAsia" w:ascii="宋体" w:hAnsi="宋体" w:cs="宋体"/>
          <w:color w:val="000000"/>
        </w:rPr>
        <w:t xml:space="preserve">项目（分包号：**）采购活动由本单位提供服务。</w:t>
      </w:r>
      <w:r/>
    </w:p>
    <w:p>
      <w:pPr>
        <w:pStyle w:val="806"/>
        <w:ind w:firstLine="480"/>
        <w:jc w:val="both"/>
        <w:spacing w:beforeAutospacing="0" w:afterAutospacing="0" w:line="0" w:lineRule="atLeast"/>
      </w:pPr>
      <w:r>
        <w:rPr>
          <w:rFonts w:hint="eastAsia" w:ascii="宋体" w:hAnsi="宋体" w:cs="宋体"/>
          <w:color w:val="000000"/>
        </w:rPr>
        <w:t xml:space="preserve">本单位对上述声明的真实性负责。如有虚假，将依法承担相应责任。</w:t>
      </w:r>
      <w:r/>
    </w:p>
    <w:p>
      <w:pPr>
        <w:pStyle w:val="806"/>
        <w:ind w:firstLine="480"/>
        <w:jc w:val="both"/>
        <w:spacing w:beforeAutospacing="0" w:afterAutospacing="0" w:line="0" w:lineRule="atLeast"/>
      </w:pPr>
      <w:r>
        <w:t xml:space="preserve"> </w:t>
      </w:r>
      <w:r/>
    </w:p>
    <w:p>
      <w:pPr>
        <w:pStyle w:val="806"/>
        <w:ind w:firstLine="480"/>
        <w:jc w:val="both"/>
        <w:spacing w:beforeAutospacing="0" w:afterAutospacing="0" w:line="0" w:lineRule="atLeast"/>
      </w:pPr>
      <w:r>
        <w:rPr>
          <w:rFonts w:hint="eastAsia" w:ascii="宋体" w:hAnsi="宋体" w:cs="宋体"/>
          <w:color w:val="000000"/>
        </w:rPr>
        <w:t xml:space="preserve">备注：1、供应商如不提供此声明函，价格将不做相应扣除（如项目全面面向中小企业，则资格审查不通过）。</w:t>
      </w:r>
      <w:r/>
    </w:p>
    <w:p>
      <w:pPr>
        <w:pStyle w:val="806"/>
        <w:ind w:firstLine="480"/>
        <w:jc w:val="both"/>
        <w:spacing w:beforeAutospacing="0" w:afterAutospacing="0" w:line="0" w:lineRule="atLeast"/>
      </w:pPr>
      <w:r>
        <w:rPr>
          <w:rFonts w:hint="eastAsia" w:ascii="宋体" w:hAnsi="宋体" w:cs="宋体"/>
          <w:color w:val="000000"/>
        </w:rPr>
        <w:t xml:space="preserve">2、中标人为残疾人福利单位的，此声明函将随中标结果同时公告，接受社会监督。</w:t>
      </w:r>
      <w:r/>
    </w:p>
    <w:p>
      <w:pPr>
        <w:ind w:firstLine="480"/>
        <w:spacing w:before="100" w:after="100"/>
        <w:pBdr>
          <w:top w:val="none" w:color="000000" w:sz="0" w:space="0"/>
          <w:left w:val="none" w:color="000000" w:sz="0" w:space="0"/>
          <w:bottom w:val="none" w:color="000000" w:sz="0" w:space="0"/>
          <w:right w:val="none" w:color="000000" w:sz="0" w:space="0"/>
        </w:pBdr>
      </w:pPr>
      <w:r/>
      <w:r/>
    </w:p>
    <w:p>
      <w:pPr>
        <w:ind w:firstLine="624"/>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1560" w:firstLine="624"/>
        <w:jc w:val="cente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rPr>
          <w:rFonts w:ascii="宋体" w:hAnsi="宋体" w:cs="宋体"/>
          <w:color w:val="000000"/>
          <w:sz w:val="24"/>
        </w:rPr>
        <w:t xml:space="preserve">        供应商全称（加盖CA电子公章）：</w:t>
      </w:r>
      <w:r/>
    </w:p>
    <w:p>
      <w:pPr>
        <w:ind w:right="1560" w:firstLine="480"/>
        <w:jc w:val="cente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cs="宋体"/>
          <w:color w:val="000000"/>
          <w:sz w:val="24"/>
          <w:lang w:val="en-US" w:eastAsia="zh-CN"/>
        </w:rPr>
        <w:t xml:space="preserve">                                 </w:t>
      </w:r>
      <w:r>
        <w:rPr>
          <w:rFonts w:ascii="宋体" w:hAnsi="宋体" w:cs="宋体"/>
          <w:color w:val="000000"/>
          <w:sz w:val="24"/>
        </w:rPr>
        <w:t xml:space="preserve">日  期：</w:t>
      </w:r>
      <w:r/>
    </w:p>
    <w:p>
      <w:pPr>
        <w:jc w:val="cente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44"/>
        </w:rPr>
        <w:t xml:space="preserve"> </w:t>
      </w:r>
      <w:r/>
    </w:p>
    <w:p>
      <w:pPr>
        <w:pStyle w:val="806"/>
        <w:jc w:val="both"/>
        <w:spacing w:beforeAutospacing="0" w:afterAutospacing="0" w:line="0" w:lineRule="atLeast"/>
        <w:rPr>
          <w:rFonts w:hint="eastAsia" w:ascii="黑体" w:hAnsi="黑体" w:eastAsia="黑体" w:cs="黑体"/>
          <w:iCs/>
          <w:color w:val="000000"/>
          <w:sz w:val="32"/>
          <w:u w:val="single"/>
        </w:rPr>
        <w:sectPr>
          <w:footnotePr/>
          <w:endnotePr/>
          <w:type w:val="nextPage"/>
          <w:pgSz w:w="11906" w:h="16838" w:orient="portrait"/>
          <w:pgMar w:top="1134" w:right="1134" w:bottom="1134" w:left="1134" w:header="851" w:footer="907" w:gutter="0"/>
          <w:cols w:num="1" w:sep="0" w:space="1701" w:equalWidth="1"/>
          <w:docGrid w:linePitch="360"/>
          <w:titlePg/>
        </w:sectPr>
      </w:pPr>
      <w:r>
        <w:rPr>
          <w:rFonts w:hint="eastAsia" w:ascii="黑体" w:hAnsi="黑体" w:eastAsia="黑体" w:cs="黑体"/>
          <w:iCs/>
          <w:color w:val="000000"/>
          <w:sz w:val="32"/>
          <w:u w:val="single"/>
        </w:rPr>
      </w:r>
      <w:r/>
    </w:p>
    <w:p>
      <w:pPr>
        <w:pStyle w:val="806"/>
        <w:jc w:val="both"/>
        <w:spacing w:beforeAutospacing="0" w:afterAutospacing="0" w:line="0" w:lineRule="atLeast"/>
        <w:rPr>
          <w:rFonts w:hint="eastAsia" w:ascii="黑体" w:hAnsi="黑体" w:eastAsia="黑体" w:cs="黑体"/>
          <w:iCs/>
          <w:color w:val="000000"/>
          <w:sz w:val="32"/>
          <w:u w:val="single"/>
        </w:rPr>
      </w:pPr>
      <w:r>
        <w:rPr>
          <w:rFonts w:hint="eastAsia" w:ascii="黑体" w:hAnsi="黑体" w:eastAsia="黑体" w:cs="黑体"/>
          <w:iCs/>
          <w:color w:val="000000"/>
          <w:sz w:val="32"/>
          <w:u w:val="single"/>
        </w:rPr>
        <w:t xml:space="preserve">十</w:t>
      </w:r>
      <w:r>
        <w:rPr>
          <w:rFonts w:hint="eastAsia" w:ascii="黑体" w:hAnsi="黑体" w:eastAsia="黑体" w:cs="黑体"/>
          <w:iCs/>
          <w:color w:val="000000"/>
          <w:sz w:val="32"/>
          <w:u w:val="single"/>
          <w:lang w:val="en-US" w:eastAsia="zh-CN"/>
        </w:rPr>
        <w:t xml:space="preserve">二</w:t>
      </w:r>
      <w:r>
        <w:rPr>
          <w:rFonts w:hint="eastAsia" w:ascii="黑体" w:hAnsi="黑体" w:eastAsia="黑体" w:cs="黑体"/>
          <w:iCs/>
          <w:color w:val="000000"/>
          <w:sz w:val="32"/>
          <w:u w:val="single"/>
        </w:rPr>
        <w:t xml:space="preserve">、投标分项报价表</w:t>
      </w:r>
      <w:r/>
    </w:p>
    <w:p>
      <w:pPr>
        <w:pStyle w:val="857"/>
        <w:jc w:val="center"/>
        <w:keepLines/>
        <w:keepNext/>
        <w:pageBreakBefore w:val="0"/>
        <w:spacing w:before="0" w:after="0" w:line="360" w:lineRule="auto"/>
        <w:widowControl w:val="off"/>
        <w:rPr>
          <w:rFonts w:hint="eastAsia" w:ascii="宋体" w:hAnsi="宋体"/>
        </w:rPr>
      </w:pPr>
      <w:r>
        <w:rPr>
          <w:rFonts w:hint="eastAsia" w:ascii="宋体" w:hAnsi="宋体"/>
        </w:rPr>
        <w:t xml:space="preserve">投标分项报价表</w:t>
      </w:r>
      <w:r/>
    </w:p>
    <w:tbl>
      <w:tblPr>
        <w:tblStyle w:val="779"/>
        <w:tblW w:w="158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75"/>
        <w:gridCol w:w="2055"/>
        <w:gridCol w:w="1800"/>
        <w:gridCol w:w="1573"/>
        <w:gridCol w:w="1082"/>
        <w:gridCol w:w="975"/>
        <w:gridCol w:w="177"/>
        <w:gridCol w:w="605"/>
        <w:gridCol w:w="1436"/>
        <w:gridCol w:w="1371"/>
        <w:gridCol w:w="1564"/>
        <w:gridCol w:w="2575"/>
      </w:tblGrid>
      <w:tr>
        <w:trPr>
          <w:jc w:val="center"/>
          <w:trHeight w:val="114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起点</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止点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长度（km）</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宽度(m)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车道数</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widowControl/>
              <w:rPr>
                <w:rFonts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全费用单价〔元/（公里*车道数）〕</w:t>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单道路投标总价（元）</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等线" w:hAnsi="等线" w:eastAsia="等线" w:cs="等线"/>
                <w:b/>
                <w:bCs/>
                <w:i w:val="0"/>
                <w:iCs w:val="0"/>
                <w:color w:val="000000"/>
                <w:sz w:val="22"/>
                <w:szCs w:val="22"/>
                <w:u w:val="none"/>
                <w:lang w:val="en-US" w:eastAsia="zh-CN" w:bidi="ar"/>
              </w:rPr>
              <w:suppressLineNumbers w:val="0"/>
            </w:pPr>
            <w:r>
              <w:rPr>
                <w:rFonts w:hint="eastAsia" w:ascii="等线" w:hAnsi="等线" w:eastAsia="等线" w:cs="等线"/>
                <w:b/>
                <w:bCs/>
                <w:i w:val="0"/>
                <w:iCs w:val="0"/>
                <w:color w:val="000000"/>
                <w:sz w:val="22"/>
                <w:szCs w:val="22"/>
                <w:u w:val="none"/>
                <w:lang w:val="en-US" w:eastAsia="zh-CN" w:bidi="ar"/>
              </w:rPr>
              <w:t xml:space="preserve">单道路限价（元）</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道路风险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204国道东辅道</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新都路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蟒南路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5.45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65400.00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204国道西辅道</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蟒南路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新都路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5.45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32700.00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restart"/>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鹿鸣路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振兴路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盐靖高速</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18540.00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吴抬路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开创路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0.86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15480.00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55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鹤翔路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204国道</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小马沟西支路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55200.00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等级Ⅲ（高度风险）“三重”区域</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潘黄路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利民路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青年路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0"/>
                <w:szCs w:val="20"/>
                <w:u w:val="none"/>
              </w:rPr>
              <w:suppressLineNumbers w:val="0"/>
            </w:pPr>
            <w:r>
              <w:rPr>
                <w:rFonts w:hint="eastAsia" w:ascii="等线" w:hAnsi="等线" w:eastAsia="等线" w:cs="等线"/>
                <w:i w:val="0"/>
                <w:iCs w:val="0"/>
                <w:color w:val="000000"/>
                <w:sz w:val="20"/>
                <w:szCs w:val="20"/>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49680.00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55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腾飞路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油坊沟路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开创路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33300.00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等级Ⅲ（高度风险）“三重”区域</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restart"/>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宝郝路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都会壹号北围墙</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启诚路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46080.00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世纪大道</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新都路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0.62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14880.00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宝才路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世纪大道</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东进路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13200.00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高旺沟路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宝郝路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204国道</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0.62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7440.00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奋进路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大庆路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东进路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60000.00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镇中路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东进路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镇北路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7200.00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小马沟西支路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蟒蛇河</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世纪大道</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37440.00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restart"/>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小马沟东支路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蟒蛇河</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大庆路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0.96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11520.00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55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青年路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东进路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7.5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6000.00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等级Ⅲ（高度风险）“三重”区域</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东进路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世纪大道</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14400.00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油坊沟路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大庆路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青年路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31200.00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双前路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西环路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油坊沟</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0.56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5040.00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珍时路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盐策路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新都路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0.57</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18.4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10260.00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restart"/>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争进路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盐策路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新都路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0.543</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6516.00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盐渎路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海洋路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0.94</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11280.00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盐策路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吴抬路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争进路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13.9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16800.00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盐枕路（东）</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开创路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弘智路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0.79</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30.4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18960.00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海阔路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开创路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西环路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47280.00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学海路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致远路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开创路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0.43</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10320.00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致远路（南北）</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海洋路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学海路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23400.00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前进路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蝶湖湾北围墙</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九总沟</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0.98</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14.5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17640.00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盐盘路（东）</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开创路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达信路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0.55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23.2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13200.00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盐塘南路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弘智路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神州路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0.43</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16.2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5160.00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弘智路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开元路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盐渎路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19680.00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达信路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盐渎路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南环路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33120.00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厚德路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盐盘路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纬支一路（南）</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27000.00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支四路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达信路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开创路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15.4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10800.00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纬支一路（南）</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达信路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开创路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17.4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10800.00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55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新华路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达信路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开创路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9.5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5400.00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等级Ⅲ（高度风险）“一大”区域</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新园路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厚德路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开创路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13.5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5400.00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支五路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盐渎路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海阔路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6000.00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纬支三路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尚义路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神州路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6000.00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55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振兴路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科苑路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鹿鸣路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60.5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44640.00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等级Ⅲ（高度风险）“三重”区域</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restart"/>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创智路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创新路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智慧路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32160.00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青年路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东进路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27360.00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55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黎明路（南）</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鹿鸣路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智融东路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22320.00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等级Ⅲ（高度风险）“三重”区域</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restart"/>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汇智路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滨河东路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振兴路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25920.00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振兴路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马沟路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0.81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14580.00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restart"/>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创新路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凤凰路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滨河西路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23400.00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振兴路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马沟河</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40.5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24000.00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智融东路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滨河东路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马沟路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56880.00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等级Ⅲ（高度风险）“三重”区域</w:t>
            </w:r>
            <w:r/>
          </w:p>
        </w:tc>
      </w:tr>
      <w:tr>
        <w:trPr>
          <w:jc w:val="center"/>
          <w:trHeight w:val="55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健仁路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黎明路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振兴路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0.34</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4080.00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等级Ⅲ（高度风险）“一大”区域</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致远路（东西）</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马沟路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火炬路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0.83</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19920.00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restart"/>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益民路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致远路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青年路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0.78</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18720.00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东进路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世纪大道</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26400.00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科苑路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滨河东路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振兴路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46800.00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纵一路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东进路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青年路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18.5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21600.00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东跃路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滨河东路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火炬路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18.5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18000.00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55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跃马路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滨河东路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火炬路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0.88</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10560.00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等级Ⅲ（高度风险）“三重”区域</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龙乘路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世纪大道</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创新路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18240.00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爱派路（乔庄路）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滨河西路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凤凰路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13200.00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日月路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开元路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第一沟</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0.88</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28.6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21120.00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restart"/>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开创路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朱庄路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青年路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49.5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77700.00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vMerge w:val="continue"/>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世纪大道</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南环路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50.5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150000.00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开元路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厚德路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西环路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33360.00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55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新都路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吴抬路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小马沟</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70.5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75600.00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等级Ⅲ（高度风险）“三重”区域</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刘迁路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双纲河</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争进路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0.76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13.5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9120.00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革新路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大孙庄路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鹤翔路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14400.00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富强路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振兴路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火炬路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0.96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17280.00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合心路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火炬路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滨河东路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8400.00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驻马路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科苑路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东跃路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0.43</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7740.00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马沟路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智慧路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第一沟</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7.5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11280.00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明志路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马沟路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火炬路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29700.00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丁晏路</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龙乘路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龙兴路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19440.00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纬一支路（北）</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开创路</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厚德路</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1"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5400.00 </w:t>
            </w:r>
            <w:r/>
          </w:p>
        </w:tc>
        <w:tc>
          <w:tcPr>
            <w:shd w:val="clear" w:color="auto" w:fill="auto"/>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等级Ⅱ（中度风险）</w:t>
            </w:r>
            <w:r/>
          </w:p>
        </w:tc>
      </w:tr>
      <w:tr>
        <w:trPr>
          <w:jc w:val="center"/>
          <w:trHeight w:val="1050"/>
        </w:trPr>
        <w:tc>
          <w:tcPr>
            <w:gridSpan w:val="4"/>
            <w:shd w:val="clear" w:color="auto" w:fill="auto"/>
            <w:tcBorders>
              <w:top w:val="single" w:color="000000" w:sz="4" w:space="0"/>
              <w:left w:val="single" w:color="000000" w:sz="4" w:space="0"/>
              <w:bottom w:val="single" w:color="000000" w:sz="4" w:space="0"/>
              <w:right w:val="single" w:color="000000" w:sz="4" w:space="0"/>
            </w:tcBorders>
            <w:tcW w:w="610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b/>
                <w:bCs/>
                <w:i w:val="0"/>
                <w:iCs w:val="0"/>
                <w:color w:val="000000"/>
                <w:sz w:val="22"/>
                <w:szCs w:val="22"/>
                <w:u w:val="none"/>
                <w:lang w:val="en-US" w:eastAsia="zh-CN" w:bidi="ar"/>
              </w:rPr>
              <w:t xml:space="preserve">总报价（元）</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tcPr>
          <w:p>
            <w:pPr>
              <w:jc w:val="center"/>
              <w:keepLines w:val="0"/>
              <w:keepNext w:val="0"/>
              <w:widowControl/>
              <w:rPr>
                <w:rFonts w:hint="eastAsia" w:ascii="等线" w:hAnsi="等线" w:eastAsia="等线" w:cs="等线"/>
                <w:b/>
                <w:bCs/>
                <w:i w:val="0"/>
                <w:iCs w:val="0"/>
                <w:color w:val="000000"/>
                <w:sz w:val="22"/>
                <w:szCs w:val="22"/>
                <w:u w:val="none"/>
                <w:lang w:val="en-US" w:eastAsia="zh-CN" w:bidi="ar"/>
              </w:rPr>
              <w:suppressLineNumbers w:val="0"/>
            </w:pPr>
            <w:r>
              <w:rPr>
                <w:rFonts w:hint="eastAsia" w:ascii="等线" w:hAnsi="等线" w:eastAsia="等线" w:cs="等线"/>
                <w:b/>
                <w:bCs/>
                <w:i w:val="0"/>
                <w:iCs w:val="0"/>
                <w:color w:val="000000"/>
                <w:sz w:val="22"/>
                <w:szCs w:val="22"/>
                <w:u w:val="none"/>
                <w:lang w:val="en-US" w:eastAsia="zh-CN" w:bidi="ar"/>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55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等线" w:hAnsi="等线" w:eastAsia="等线" w:cs="等线"/>
                <w:b/>
                <w:bCs/>
                <w:i w:val="0"/>
                <w:iCs w:val="0"/>
                <w:color w:val="000000"/>
                <w:sz w:val="22"/>
                <w:szCs w:val="22"/>
                <w:u w:val="none"/>
                <w:lang w:val="en-US" w:eastAsia="zh-CN" w:bidi="ar"/>
              </w:rPr>
              <w:t xml:space="preserve">人民币（大写）：</w:t>
            </w:r>
            <w:r>
              <w:rPr>
                <w:rFonts w:hint="eastAsia" w:ascii="等线" w:hAnsi="等线" w:eastAsia="等线" w:cs="等线"/>
                <w:b/>
                <w:bCs/>
                <w:i w:val="0"/>
                <w:iCs w:val="0"/>
                <w:color w:val="000000"/>
                <w:sz w:val="22"/>
                <w:szCs w:val="22"/>
                <w:u w:val="single"/>
                <w:lang w:val="en-US" w:eastAsia="zh-CN" w:bidi="ar"/>
              </w:rPr>
              <w:t xml:space="preserve">                  </w:t>
            </w:r>
            <w:r>
              <w:rPr>
                <w:rFonts w:hint="eastAsia" w:ascii="等线" w:hAnsi="等线" w:eastAsia="等线" w:cs="等线"/>
                <w:b/>
                <w:bCs/>
                <w:i w:val="0"/>
                <w:iCs w:val="0"/>
                <w:color w:val="000000"/>
                <w:sz w:val="22"/>
                <w:szCs w:val="22"/>
                <w:u w:val="none"/>
                <w:lang w:val="en-US" w:eastAsia="zh-CN" w:bidi="ar"/>
              </w:rPr>
              <w:t xml:space="preserve"> </w:t>
            </w:r>
            <w:r>
              <w:rPr>
                <w:rFonts w:hint="eastAsia" w:ascii="等线" w:hAnsi="等线" w:eastAsia="等线" w:cs="等线"/>
                <w:b/>
                <w:bCs/>
                <w:i w:val="0"/>
                <w:iCs w:val="0"/>
                <w:color w:val="000000"/>
                <w:sz w:val="22"/>
                <w:szCs w:val="22"/>
                <w:u w:val="none"/>
                <w:lang w:val="en-US" w:eastAsia="zh-CN" w:bidi="ar"/>
              </w:rPr>
              <w:br/>
            </w:r>
            <w:r>
              <w:rPr>
                <w:rFonts w:hint="eastAsia" w:ascii="等线" w:hAnsi="等线" w:eastAsia="等线" w:cs="等线"/>
                <w:b/>
                <w:bCs/>
                <w:i w:val="0"/>
                <w:iCs w:val="0"/>
                <w:color w:val="000000"/>
                <w:sz w:val="22"/>
                <w:szCs w:val="22"/>
                <w:u w:val="none"/>
                <w:lang w:val="en-US" w:eastAsia="zh-CN" w:bidi="ar"/>
              </w:rPr>
              <w:t xml:space="preserve">￥：</w:t>
            </w:r>
            <w:r>
              <w:rPr>
                <w:rFonts w:hint="eastAsia" w:ascii="等线" w:hAnsi="等线" w:eastAsia="等线" w:cs="等线"/>
                <w:b/>
                <w:bCs/>
                <w:i w:val="0"/>
                <w:iCs w:val="0"/>
                <w:color w:val="000000"/>
                <w:sz w:val="22"/>
                <w:szCs w:val="22"/>
                <w:u w:val="single"/>
                <w:lang w:val="en-US" w:eastAsia="zh-CN" w:bidi="ar"/>
              </w:rPr>
              <w:t xml:space="preserve">           </w:t>
            </w:r>
            <w:r>
              <w:rPr>
                <w:rFonts w:hint="eastAsia" w:ascii="等线" w:hAnsi="等线" w:eastAsia="等线" w:cs="等线"/>
                <w:b/>
                <w:bCs/>
                <w:i w:val="0"/>
                <w:iCs w:val="0"/>
                <w:color w:val="000000"/>
                <w:sz w:val="22"/>
                <w:szCs w:val="22"/>
                <w:u w:val="none"/>
                <w:lang w:val="en-US" w:eastAsia="zh-CN" w:bidi="ar"/>
              </w:rPr>
              <w:t xml:space="preserve">元</w:t>
            </w:r>
            <w:r/>
          </w:p>
        </w:tc>
      </w:tr>
    </w:tbl>
    <w:p>
      <w:pPr>
        <w:jc w:val="center"/>
        <w:rPr>
          <w:rFonts w:hint="eastAsia"/>
        </w:rPr>
      </w:pPr>
      <w:r>
        <w:rPr>
          <w:rFonts w:hint="eastAsia"/>
        </w:rPr>
      </w:r>
      <w:r/>
    </w:p>
    <w:p>
      <w:pPr>
        <w:spacing w:line="360" w:lineRule="auto"/>
        <w:rPr>
          <w:rFonts w:hint="eastAsia" w:ascii="宋体" w:hAnsi="宋体"/>
          <w:b/>
          <w:sz w:val="24"/>
        </w:rPr>
      </w:pPr>
      <w:r>
        <w:rPr>
          <w:rFonts w:hint="eastAsia" w:ascii="宋体" w:hAnsi="宋体"/>
          <w:b/>
          <w:sz w:val="24"/>
        </w:rPr>
        <w:t xml:space="preserve">价格构成或报价要求：</w:t>
      </w:r>
      <w:r/>
    </w:p>
    <w:p>
      <w:pPr>
        <w:spacing w:line="360" w:lineRule="auto"/>
        <w:rPr>
          <w:rFonts w:hint="eastAsia" w:ascii="宋体" w:hAnsi="宋体"/>
          <w:color w:val="000000"/>
          <w:sz w:val="24"/>
        </w:rPr>
      </w:pPr>
      <w:r>
        <w:rPr>
          <w:rFonts w:hint="eastAsia" w:ascii="宋体" w:hAnsi="宋体"/>
          <w:color w:val="000000"/>
          <w:sz w:val="24"/>
        </w:rPr>
        <w:t xml:space="preserve">1、此表可以根据需要自行增减行数。</w:t>
      </w:r>
      <w:r/>
    </w:p>
    <w:p>
      <w:pPr>
        <w:spacing w:line="360" w:lineRule="auto"/>
        <w:rPr>
          <w:rFonts w:hint="eastAsia" w:ascii="宋体" w:hAnsi="宋体"/>
          <w:color w:val="000000"/>
          <w:sz w:val="24"/>
        </w:rPr>
      </w:pPr>
      <w:r>
        <w:rPr>
          <w:rFonts w:hint="eastAsia" w:ascii="宋体" w:hAnsi="宋体"/>
          <w:color w:val="000000"/>
          <w:sz w:val="24"/>
        </w:rPr>
        <w:t xml:space="preserve">2、以上报价含完成本次招标全部内容检测人工费、检测设备设施费、组织及技术措施项目费、其他项目费、规费、税金及一定的风险费。 </w:t>
      </w:r>
      <w:r/>
    </w:p>
    <w:p>
      <w:pPr>
        <w:pStyle w:val="808"/>
        <w:rPr>
          <w:rFonts w:hint="eastAsia" w:ascii="宋体" w:hAnsi="宋体"/>
          <w:color w:val="000000"/>
          <w:sz w:val="24"/>
        </w:rPr>
      </w:pPr>
      <w:r>
        <w:rPr>
          <w:rFonts w:hint="eastAsia" w:ascii="宋体" w:hAnsi="宋体"/>
          <w:color w:val="000000"/>
          <w:sz w:val="24"/>
        </w:rPr>
      </w:r>
      <w:r/>
    </w:p>
    <w:p>
      <w:pPr>
        <w:pStyle w:val="808"/>
        <w:rPr>
          <w:rFonts w:hint="eastAsia" w:ascii="宋体" w:hAnsi="宋体"/>
          <w:color w:val="000000"/>
          <w:sz w:val="24"/>
        </w:rPr>
      </w:pPr>
      <w:r>
        <w:rPr>
          <w:rFonts w:hint="eastAsia" w:ascii="宋体" w:hAnsi="宋体"/>
          <w:color w:val="000000"/>
          <w:sz w:val="24"/>
        </w:rPr>
      </w:r>
      <w:r/>
    </w:p>
    <w:p>
      <w:pPr>
        <w:ind w:firstLine="2760"/>
        <w:jc w:val="center"/>
        <w:spacing w:line="560" w:lineRule="exact"/>
        <w:rPr>
          <w:rFonts w:hint="eastAsia" w:ascii="宋体" w:hAnsi="Arial"/>
          <w:sz w:val="24"/>
          <w:u w:val="single"/>
        </w:rPr>
      </w:pPr>
      <w:r>
        <w:rPr>
          <w:rFonts w:hint="eastAsia" w:ascii="宋体" w:hAnsi="Arial"/>
          <w:sz w:val="24"/>
        </w:rPr>
        <w:t xml:space="preserve"> </w:t>
      </w:r>
      <w:r>
        <w:rPr>
          <w:rFonts w:hint="eastAsia" w:ascii="宋体" w:hAnsi="Arial"/>
          <w:sz w:val="24"/>
          <w:lang w:val="en-US" w:eastAsia="zh-CN"/>
        </w:rPr>
        <w:t xml:space="preserve">                                                  </w:t>
      </w:r>
      <w:r>
        <w:rPr>
          <w:rFonts w:hint="eastAsia" w:ascii="宋体" w:hAnsi="Arial"/>
          <w:sz w:val="24"/>
        </w:rPr>
        <w:t xml:space="preserve">供应商</w:t>
      </w:r>
      <w:r>
        <w:rPr>
          <w:rFonts w:hint="eastAsia" w:ascii="宋体"/>
          <w:sz w:val="24"/>
        </w:rPr>
        <w:t xml:space="preserve">（</w:t>
      </w:r>
      <w:r>
        <w:rPr>
          <w:rFonts w:hint="eastAsia" w:ascii="宋体" w:hAnsi="Arial"/>
          <w:sz w:val="24"/>
        </w:rPr>
        <w:t xml:space="preserve">单位</w:t>
      </w:r>
      <w:r>
        <w:rPr>
          <w:rFonts w:hint="eastAsia" w:ascii="宋体"/>
          <w:sz w:val="24"/>
        </w:rPr>
        <w:t xml:space="preserve">公章）</w:t>
      </w:r>
      <w:r>
        <w:rPr>
          <w:rFonts w:hint="eastAsia" w:ascii="宋体" w:hAnsi="Arial"/>
          <w:sz w:val="24"/>
        </w:rPr>
        <w:t xml:space="preserve">：</w:t>
      </w:r>
      <w:r/>
    </w:p>
    <w:p>
      <w:pPr>
        <w:ind w:firstLine="840"/>
        <w:jc w:val="center"/>
        <w:spacing w:line="560" w:lineRule="exact"/>
        <w:rPr>
          <w:rFonts w:hint="eastAsia" w:ascii="宋体" w:hAnsi="Arial"/>
          <w:sz w:val="24"/>
        </w:rPr>
      </w:pPr>
      <w:r>
        <w:rPr>
          <w:rFonts w:hint="eastAsia" w:ascii="宋体" w:hAnsi="Arial"/>
          <w:sz w:val="24"/>
        </w:rPr>
        <w:t xml:space="preserve">                       </w:t>
      </w:r>
      <w:r>
        <w:rPr>
          <w:rFonts w:hint="eastAsia" w:ascii="宋体" w:hAnsi="Arial"/>
          <w:sz w:val="24"/>
          <w:lang w:val="en-US" w:eastAsia="zh-CN"/>
        </w:rPr>
        <w:t xml:space="preserve">                              </w:t>
      </w:r>
      <w:r>
        <w:rPr>
          <w:rFonts w:hint="eastAsia" w:ascii="宋体" w:hAnsi="Arial"/>
          <w:sz w:val="24"/>
        </w:rPr>
        <w:t xml:space="preserve">法定代表人或授权代表（签字或盖章）：</w:t>
      </w:r>
      <w:r/>
    </w:p>
    <w:p>
      <w:pPr>
        <w:ind w:firstLine="4800"/>
        <w:jc w:val="right"/>
        <w:spacing w:line="560" w:lineRule="exact"/>
        <w:rPr>
          <w:rFonts w:hint="eastAsia" w:ascii="宋体" w:hAnsi="宋体"/>
          <w:color w:val="000000"/>
          <w:sz w:val="24"/>
        </w:rPr>
        <w:sectPr>
          <w:footnotePr/>
          <w:endnotePr/>
          <w:type w:val="nextPage"/>
          <w:pgSz w:w="16838" w:h="11906" w:orient="landscape"/>
          <w:pgMar w:top="1134" w:right="1134" w:bottom="1134" w:left="1134" w:header="851" w:footer="907" w:gutter="0"/>
          <w:cols w:num="1" w:sep="0" w:space="1701" w:equalWidth="1"/>
          <w:docGrid w:linePitch="360"/>
          <w:titlePg/>
        </w:sectPr>
      </w:pPr>
      <w:r>
        <w:rPr>
          <w:rFonts w:hint="eastAsia" w:ascii="宋体" w:hAnsi="Arial"/>
          <w:sz w:val="24"/>
        </w:rPr>
        <w:t xml:space="preserve">日 期：</w:t>
      </w:r>
      <w:r>
        <w:rPr>
          <w:rFonts w:hint="eastAsia" w:ascii="宋体" w:hAnsi="Arial"/>
          <w:sz w:val="24"/>
          <w:u w:val="single"/>
        </w:rPr>
        <w:t xml:space="preserve">      </w:t>
      </w:r>
      <w:r>
        <w:rPr>
          <w:rFonts w:hint="eastAsia" w:ascii="宋体" w:hAnsi="Arial"/>
          <w:sz w:val="24"/>
        </w:rPr>
        <w:t xml:space="preserve">年</w:t>
      </w:r>
      <w:r>
        <w:rPr>
          <w:rFonts w:hint="eastAsia" w:ascii="宋体" w:hAnsi="Arial"/>
          <w:sz w:val="24"/>
          <w:u w:val="single"/>
        </w:rPr>
        <w:t xml:space="preserve">   </w:t>
      </w:r>
      <w:r>
        <w:rPr>
          <w:rFonts w:hint="eastAsia" w:ascii="宋体" w:hAnsi="Arial"/>
          <w:sz w:val="24"/>
        </w:rPr>
        <w:t xml:space="preserve">月</w:t>
      </w:r>
      <w:r>
        <w:rPr>
          <w:rFonts w:hint="eastAsia" w:ascii="宋体" w:hAnsi="Arial"/>
          <w:sz w:val="24"/>
          <w:u w:val="single"/>
        </w:rPr>
        <w:t xml:space="preserve">   </w:t>
      </w:r>
      <w:r>
        <w:rPr>
          <w:rFonts w:hint="eastAsia" w:ascii="宋体" w:hAnsi="Arial"/>
          <w:sz w:val="24"/>
        </w:rPr>
        <w:t xml:space="preserve">日</w:t>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t xml:space="preserve">十</w:t>
      </w:r>
      <w:r>
        <w:rPr>
          <w:rFonts w:hint="eastAsia" w:ascii="黑体" w:hAnsi="黑体" w:eastAsia="黑体" w:cs="黑体"/>
          <w:iCs/>
          <w:color w:val="000000"/>
          <w:sz w:val="32"/>
          <w:u w:val="single"/>
          <w:lang w:val="en-US" w:eastAsia="zh-CN"/>
        </w:rPr>
        <w:t xml:space="preserve">三</w:t>
      </w:r>
      <w:r>
        <w:rPr>
          <w:rFonts w:hint="eastAsia" w:ascii="黑体" w:hAnsi="黑体" w:eastAsia="黑体" w:cs="黑体"/>
          <w:iCs/>
          <w:color w:val="000000"/>
          <w:sz w:val="32"/>
          <w:u w:val="single"/>
        </w:rPr>
        <w:t xml:space="preserve">、技术参数响应及偏离表</w:t>
      </w:r>
      <w:r/>
    </w:p>
    <w:p>
      <w:pPr>
        <w:jc w:val="center"/>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技术参数响应及偏离表</w:t>
      </w:r>
      <w:r/>
    </w:p>
    <w:p>
      <w:pPr>
        <w:ind w:firstLine="480"/>
        <w:pBdr>
          <w:top w:val="none" w:color="000000" w:sz="0" w:space="0"/>
          <w:left w:val="none" w:color="000000" w:sz="0" w:space="0"/>
          <w:bottom w:val="none" w:color="000000" w:sz="0" w:space="0"/>
          <w:right w:val="none" w:color="000000" w:sz="0" w:space="0"/>
        </w:pBdr>
      </w:p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投标人全称（加盖公章）：       </w:t>
      </w:r>
      <w:r/>
    </w:p>
    <w:tbl>
      <w:tblPr>
        <w:tblStyle w:val="77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3536"/>
        <w:gridCol w:w="1988"/>
      </w:tblGrid>
      <w:tr>
        <w:trPr>
          <w:cantSplit/>
        </w:trPr>
        <w:tc>
          <w:tcPr>
            <w:tcW w:w="98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招标要求</w:t>
            </w:r>
            <w:r/>
          </w:p>
        </w:tc>
        <w:tc>
          <w:tcPr>
            <w:tcW w:w="353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w:t>
            </w:r>
            <w:r/>
          </w:p>
        </w:tc>
        <w:tc>
          <w:tcPr>
            <w:tcW w:w="1988" w:type="dxa"/>
            <w:vAlign w:val="center"/>
            <w:textDirection w:val="lrTb"/>
            <w:noWrap w:val="false"/>
          </w:tcPr>
          <w:p>
            <w:pPr>
              <w:rPr>
                <w:rFonts w:hint="eastAsia" w:ascii="宋体" w:hAnsi="宋体"/>
                <w:sz w:val="24"/>
                <w:szCs w:val="24"/>
              </w:rPr>
            </w:pPr>
            <w:r>
              <w:rPr>
                <w:rFonts w:hint="eastAsia" w:ascii="宋体" w:hAnsi="宋体"/>
                <w:sz w:val="24"/>
                <w:szCs w:val="24"/>
              </w:rPr>
              <w:t xml:space="preserve">正偏离、负偏离、等同于</w:t>
            </w:r>
            <w:r/>
          </w:p>
        </w:tc>
      </w:tr>
      <w:tr>
        <w:trPr>
          <w:cantSplit/>
          <w:trHeight w:val="640"/>
        </w:trPr>
        <w:tc>
          <w:tcPr>
            <w:tcW w:w="984"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53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988"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984"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53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988"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984"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53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988"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984"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53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988"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984"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53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988"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984"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53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988"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984"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53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988"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984" w:type="dxa"/>
            <w:textDirection w:val="lrTb"/>
            <w:noWrap w:val="false"/>
          </w:tcPr>
          <w:p>
            <w:pPr>
              <w:jc w:val="center"/>
              <w:rPr>
                <w:rFonts w:hint="eastAsia" w:ascii="宋体" w:hAnsi="宋体"/>
                <w:sz w:val="24"/>
                <w:szCs w:val="24"/>
              </w:rPr>
            </w:pPr>
            <w:r>
              <w:rPr>
                <w:rFonts w:hint="eastAsia" w:ascii="宋体" w:hAnsi="宋体" w:cs="宋体"/>
                <w:color w:val="000000"/>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53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988"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r>
      <w:r/>
    </w:p>
    <w:p>
      <w:pPr>
        <w:spacing w:line="440" w:lineRule="exact"/>
        <w:rPr>
          <w:rFonts w:ascii="宋体" w:cs="宋体"/>
          <w:b/>
          <w:bCs/>
          <w:sz w:val="32"/>
          <w:szCs w:val="32"/>
        </w:rPr>
      </w:pPr>
      <w:r>
        <w:rPr>
          <w:rFonts w:ascii="宋体" w:hAnsi="宋体" w:cs="宋体"/>
          <w:color w:val="000000"/>
          <w:sz w:val="24"/>
        </w:rPr>
        <w:t xml:space="preserve">注：</w:t>
      </w:r>
      <w:r>
        <w:rPr>
          <w:rFonts w:hint="eastAsia" w:ascii="宋体" w:hAnsi="宋体"/>
          <w:sz w:val="24"/>
          <w:szCs w:val="24"/>
        </w:rPr>
        <w:t xml:space="preserve">行数不够，可自行添加。</w:t>
      </w:r>
      <w:r/>
    </w:p>
    <w:p>
      <w:pPr>
        <w:jc w:val="righ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p>
      <w:pPr>
        <w:jc w:val="righ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供应商全称（加盖CA电子公章）：</w:t>
      </w:r>
      <w:r/>
    </w:p>
    <w:p>
      <w:pPr>
        <w:ind w:firstLine="360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ind w:firstLine="4591"/>
        <w:jc w:val="righ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法定代表人或授权代表（签字或盖章）：</w:t>
      </w:r>
      <w:r/>
    </w:p>
    <w:p>
      <w:pPr>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bCs/>
          <w:sz w:val="24"/>
        </w:rPr>
        <w:t xml:space="preserve">   日期：</w:t>
      </w:r>
      <w:r>
        <w:rPr>
          <w:rFonts w:hint="eastAsia" w:ascii="宋体" w:cs="宋体"/>
          <w:sz w:val="24"/>
        </w:rPr>
        <w:t xml:space="preserve">    年   月   日</w:t>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134" w:bottom="1134" w:left="1134" w:header="851" w:footer="907" w:gutter="0"/>
          <w:cols w:num="1" w:sep="0" w:space="1701" w:equalWidth="1"/>
          <w:docGrid w:linePitch="360"/>
          <w:titlePg/>
        </w:sectPr>
      </w:pPr>
      <w:r>
        <w:rPr>
          <w:rFonts w:hint="eastAsia" w:ascii="黑体" w:hAnsi="黑体" w:eastAsia="黑体" w:cs="黑体"/>
          <w:iCs/>
          <w:color w:val="000000"/>
          <w:sz w:val="32"/>
          <w:u w:val="single"/>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t xml:space="preserve">十</w:t>
      </w:r>
      <w:r>
        <w:rPr>
          <w:rFonts w:hint="eastAsia" w:ascii="黑体" w:hAnsi="黑体" w:eastAsia="黑体" w:cs="黑体"/>
          <w:iCs/>
          <w:color w:val="000000"/>
          <w:sz w:val="32"/>
          <w:u w:val="single"/>
          <w:lang w:val="en-US" w:eastAsia="zh-CN"/>
        </w:rPr>
        <w:t xml:space="preserve">四</w:t>
      </w:r>
      <w:r>
        <w:rPr>
          <w:rFonts w:hint="eastAsia" w:ascii="黑体" w:hAnsi="黑体" w:eastAsia="黑体" w:cs="黑体"/>
          <w:iCs/>
          <w:color w:val="000000"/>
          <w:sz w:val="32"/>
          <w:u w:val="single"/>
        </w:rPr>
        <w:t xml:space="preserve">、商务条款响应及偏离表</w:t>
      </w:r>
      <w:r/>
    </w:p>
    <w:p>
      <w:pP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rPr>
          <w:rFonts w:hint="eastAsia"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商务条款响应及偏离表</w:t>
      </w:r>
      <w:r/>
    </w:p>
    <w:p>
      <w:pPr>
        <w:pBdr>
          <w:top w:val="none" w:color="000000" w:sz="0" w:space="0"/>
          <w:left w:val="none" w:color="000000" w:sz="0" w:space="0"/>
          <w:bottom w:val="none" w:color="000000" w:sz="0" w:space="0"/>
          <w:right w:val="none" w:color="000000" w:sz="0" w:space="0"/>
        </w:pBdr>
      </w:pPr>
      <w:r/>
      <w:r/>
    </w:p>
    <w:tbl>
      <w:tblPr>
        <w:tblStyle w:val="8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15"/>
        <w:gridCol w:w="2140"/>
        <w:gridCol w:w="2220"/>
        <w:gridCol w:w="2780"/>
      </w:tblGrid>
      <w:tr>
        <w:trPr>
          <w:trHeight w:val="642"/>
        </w:trPr>
        <w:tc>
          <w:tcPr>
            <w:tcMar>
              <w:left w:w="108" w:type="dxa"/>
              <w:top w:w="0" w:type="dxa"/>
              <w:right w:w="108" w:type="dxa"/>
              <w:bottom w:w="0" w:type="dxa"/>
            </w:tcMar>
            <w:tcW w:w="2415"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w:t>
            </w:r>
            <w:r/>
          </w:p>
        </w:tc>
        <w:tc>
          <w:tcPr>
            <w:tcMar>
              <w:left w:w="108" w:type="dxa"/>
              <w:top w:w="0" w:type="dxa"/>
              <w:right w:w="108" w:type="dxa"/>
              <w:bottom w:w="0" w:type="dxa"/>
            </w:tcMar>
            <w:tcW w:w="214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招标文件要求</w:t>
            </w:r>
            <w:r/>
          </w:p>
        </w:tc>
        <w:tc>
          <w:tcPr>
            <w:tcMar>
              <w:left w:w="108" w:type="dxa"/>
              <w:top w:w="0" w:type="dxa"/>
              <w:right w:w="108" w:type="dxa"/>
              <w:bottom w:w="0" w:type="dxa"/>
            </w:tcMar>
            <w:tcW w:w="222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是否响应</w:t>
            </w:r>
            <w:r/>
          </w:p>
        </w:tc>
        <w:tc>
          <w:tcPr>
            <w:tcMar>
              <w:left w:w="108" w:type="dxa"/>
              <w:top w:w="0" w:type="dxa"/>
              <w:right w:w="108" w:type="dxa"/>
              <w:bottom w:w="0" w:type="dxa"/>
            </w:tcMar>
            <w:tcW w:w="278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投标人的承诺或说明</w:t>
            </w:r>
            <w:r/>
          </w:p>
        </w:tc>
      </w:tr>
      <w:tr>
        <w:trPr>
          <w:trHeight w:val="719"/>
        </w:trPr>
        <w:tc>
          <w:tcPr>
            <w:tcMar>
              <w:left w:w="108" w:type="dxa"/>
              <w:top w:w="0" w:type="dxa"/>
              <w:right w:w="108" w:type="dxa"/>
              <w:bottom w:w="0" w:type="dxa"/>
            </w:tcMar>
            <w:tcW w:w="2415"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14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22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78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r>
      <w:tr>
        <w:trPr>
          <w:trHeight w:val="774"/>
        </w:trPr>
        <w:tc>
          <w:tcPr>
            <w:tcMar>
              <w:left w:w="108" w:type="dxa"/>
              <w:top w:w="0" w:type="dxa"/>
              <w:right w:w="108" w:type="dxa"/>
              <w:bottom w:w="0" w:type="dxa"/>
            </w:tcMar>
            <w:tcW w:w="2415"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14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220" w:type="dxa"/>
            <w:textDirection w:val="lrTb"/>
            <w:noWrap w:val="false"/>
          </w:tcPr>
          <w:p>
            <w:pPr>
              <w:ind w:left="43"/>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780" w:type="dxa"/>
            <w:textDirection w:val="lrTb"/>
            <w:noWrap w:val="false"/>
          </w:tcPr>
          <w:p>
            <w:pPr>
              <w:ind w:left="43"/>
              <w:jc w:val="center"/>
              <w:spacing w:before="208"/>
              <w:pBdr>
                <w:top w:val="none" w:color="000000" w:sz="0" w:space="0"/>
                <w:left w:val="none" w:color="000000" w:sz="0" w:space="0"/>
                <w:bottom w:val="none" w:color="000000" w:sz="0" w:space="0"/>
                <w:right w:val="none" w:color="000000" w:sz="0" w:space="0"/>
              </w:pBdr>
            </w:pPr>
            <w:r/>
            <w:r/>
          </w:p>
        </w:tc>
      </w:tr>
      <w:tr>
        <w:trPr>
          <w:trHeight w:val="673"/>
        </w:trPr>
        <w:tc>
          <w:tcPr>
            <w:tcMar>
              <w:left w:w="108" w:type="dxa"/>
              <w:top w:w="0" w:type="dxa"/>
              <w:right w:w="108" w:type="dxa"/>
              <w:bottom w:w="0" w:type="dxa"/>
            </w:tcMar>
            <w:tcW w:w="2415"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14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220" w:type="dxa"/>
            <w:textDirection w:val="lrTb"/>
            <w:noWrap w:val="false"/>
          </w:tcPr>
          <w:p>
            <w:pPr>
              <w:ind w:left="43"/>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780" w:type="dxa"/>
            <w:textDirection w:val="lrTb"/>
            <w:noWrap w:val="false"/>
          </w:tcPr>
          <w:p>
            <w:pPr>
              <w:ind w:left="43"/>
              <w:jc w:val="center"/>
              <w:spacing w:before="208"/>
              <w:pBdr>
                <w:top w:val="none" w:color="000000" w:sz="0" w:space="0"/>
                <w:left w:val="none" w:color="000000" w:sz="0" w:space="0"/>
                <w:bottom w:val="none" w:color="000000" w:sz="0" w:space="0"/>
                <w:right w:val="none" w:color="000000" w:sz="0" w:space="0"/>
              </w:pBdr>
            </w:pPr>
            <w:r/>
            <w:r/>
          </w:p>
        </w:tc>
      </w:tr>
      <w:tr>
        <w:trPr>
          <w:trHeight w:val="820"/>
        </w:trPr>
        <w:tc>
          <w:tcPr>
            <w:tcMar>
              <w:left w:w="108" w:type="dxa"/>
              <w:top w:w="0" w:type="dxa"/>
              <w:right w:w="108" w:type="dxa"/>
              <w:bottom w:w="0" w:type="dxa"/>
            </w:tcMar>
            <w:tcW w:w="2415"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14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22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78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r>
      <w:tr>
        <w:trPr>
          <w:trHeight w:val="340"/>
        </w:trPr>
        <w:tc>
          <w:tcPr>
            <w:tcMar>
              <w:left w:w="108" w:type="dxa"/>
              <w:top w:w="0" w:type="dxa"/>
              <w:right w:w="108" w:type="dxa"/>
              <w:bottom w:w="0" w:type="dxa"/>
            </w:tcMar>
            <w:tcW w:w="2415"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14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22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78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r>
      <w:tr>
        <w:trPr>
          <w:trHeight w:val="934"/>
        </w:trPr>
        <w:tc>
          <w:tcPr>
            <w:tcMar>
              <w:left w:w="108" w:type="dxa"/>
              <w:top w:w="0" w:type="dxa"/>
              <w:right w:w="108" w:type="dxa"/>
              <w:bottom w:w="0" w:type="dxa"/>
            </w:tcMar>
            <w:tcW w:w="2415"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14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22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78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r>
      <w:tr>
        <w:trPr>
          <w:trHeight w:val="934"/>
        </w:trPr>
        <w:tc>
          <w:tcPr>
            <w:tcMar>
              <w:left w:w="108" w:type="dxa"/>
              <w:top w:w="0" w:type="dxa"/>
              <w:right w:w="108" w:type="dxa"/>
              <w:bottom w:w="0" w:type="dxa"/>
            </w:tcMar>
            <w:tcW w:w="2415" w:type="dxa"/>
            <w:textDirection w:val="lrTb"/>
            <w:noWrap w:val="false"/>
          </w:tcPr>
          <w:p>
            <w:pPr>
              <w:jc w:val="center"/>
              <w:spacing w:before="208"/>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p>
        </w:tc>
        <w:tc>
          <w:tcPr>
            <w:tcMar>
              <w:left w:w="108" w:type="dxa"/>
              <w:top w:w="0" w:type="dxa"/>
              <w:right w:w="108" w:type="dxa"/>
              <w:bottom w:w="0" w:type="dxa"/>
            </w:tcMar>
            <w:tcW w:w="214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22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78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r>
    </w:tbl>
    <w:p>
      <w:pPr>
        <w:spacing w:line="440" w:lineRule="exact"/>
        <w:rPr>
          <w:rFonts w:ascii="宋体" w:cs="宋体"/>
          <w:b/>
          <w:bCs/>
          <w:sz w:val="32"/>
          <w:szCs w:val="32"/>
        </w:rPr>
      </w:pPr>
      <w:r>
        <w:rPr>
          <w:rFonts w:ascii="宋体" w:hAnsi="宋体" w:cs="宋体"/>
          <w:color w:val="000000"/>
          <w:sz w:val="24"/>
        </w:rPr>
        <w:t xml:space="preserve">注：</w:t>
      </w:r>
      <w:r>
        <w:rPr>
          <w:rFonts w:hint="eastAsia" w:ascii="宋体" w:hAnsi="宋体"/>
          <w:sz w:val="24"/>
          <w:szCs w:val="24"/>
        </w:rPr>
        <w:t xml:space="preserve">行数不够，可自行添加。</w:t>
      </w:r>
      <w:r/>
    </w:p>
    <w:p>
      <w:pPr>
        <w:ind w:firstLine="52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p>
      <w:pPr>
        <w:jc w:val="righ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ascii="宋体" w:hAnsi="宋体" w:cs="宋体"/>
          <w:color w:val="000000"/>
          <w:sz w:val="24"/>
        </w:rPr>
        <w:t xml:space="preserve">供应商全称（加盖CA电子公章）：</w:t>
      </w:r>
      <w:r/>
    </w:p>
    <w:p>
      <w:pPr>
        <w:ind w:firstLine="360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ind w:firstLine="4591"/>
        <w:jc w:val="righ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法定代表人或授权代表（签字或盖章）：</w:t>
      </w:r>
      <w:r/>
    </w:p>
    <w:p>
      <w:pPr>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bCs/>
          <w:sz w:val="24"/>
        </w:rPr>
        <w:t xml:space="preserve">   日期：</w:t>
      </w:r>
      <w:r>
        <w:rPr>
          <w:rFonts w:hint="eastAsia" w:ascii="宋体" w:cs="宋体"/>
          <w:sz w:val="24"/>
        </w:rPr>
        <w:t xml:space="preserve">    年   月   日</w:t>
      </w:r>
      <w:r/>
    </w:p>
    <w:p>
      <w:pPr>
        <w:spacing w:before="50" w:after="145" w:line="420" w:lineRule="auto"/>
        <w:rPr>
          <w:rFonts w:ascii="宋体" w:cs="宋体"/>
          <w:b/>
          <w:bCs/>
          <w:sz w:val="32"/>
          <w:szCs w:val="32"/>
        </w:rPr>
      </w:pPr>
      <w:r>
        <w:rPr>
          <w:rFonts w:ascii="宋体" w:cs="宋体"/>
          <w:b/>
          <w:bCs/>
          <w:sz w:val="32"/>
          <w:szCs w:val="32"/>
        </w:rPr>
      </w:r>
      <w:r/>
    </w:p>
    <w:p>
      <w:pPr>
        <w:spacing w:before="50" w:after="145" w:line="420" w:lineRule="auto"/>
        <w:rPr>
          <w:rFonts w:ascii="宋体" w:cs="宋体"/>
          <w:b/>
          <w:bCs/>
          <w:sz w:val="32"/>
          <w:szCs w:val="32"/>
        </w:rPr>
      </w:pPr>
      <w:r>
        <w:rPr>
          <w:rFonts w:ascii="宋体" w:cs="宋体"/>
          <w:b/>
          <w:bCs/>
          <w:sz w:val="32"/>
          <w:szCs w:val="32"/>
        </w:rPr>
      </w:r>
      <w:r/>
    </w:p>
    <w:p>
      <w:pPr>
        <w:spacing w:before="50" w:after="145" w:line="420" w:lineRule="auto"/>
        <w:rPr>
          <w:rFonts w:ascii="宋体" w:cs="宋体"/>
          <w:b/>
          <w:bCs/>
          <w:sz w:val="32"/>
          <w:szCs w:val="32"/>
        </w:rPr>
      </w:pPr>
      <w:r>
        <w:rPr>
          <w:rFonts w:ascii="宋体" w:cs="宋体"/>
          <w:b/>
          <w:bCs/>
          <w:sz w:val="32"/>
          <w:szCs w:val="32"/>
        </w:rPr>
      </w:r>
      <w:r/>
    </w:p>
    <w:p>
      <w:pPr>
        <w:spacing w:before="50" w:after="145" w:line="420" w:lineRule="auto"/>
        <w:rPr>
          <w:rFonts w:ascii="宋体" w:cs="宋体"/>
          <w:b/>
          <w:bCs/>
          <w:sz w:val="32"/>
          <w:szCs w:val="32"/>
        </w:rPr>
      </w:pPr>
      <w:r>
        <w:rPr>
          <w:rFonts w:ascii="宋体" w:cs="宋体"/>
          <w:b/>
          <w:bCs/>
          <w:sz w:val="32"/>
          <w:szCs w:val="32"/>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134" w:bottom="1134" w:left="1134" w:header="851" w:footer="907" w:gutter="0"/>
          <w:cols w:num="1" w:sep="0" w:space="1701" w:equalWidth="1"/>
          <w:docGrid w:linePitch="360"/>
          <w:titlePg/>
        </w:sectPr>
      </w:pPr>
      <w:r>
        <w:rPr>
          <w:rFonts w:hint="eastAsia" w:ascii="黑体" w:hAnsi="黑体" w:eastAsia="黑体" w:cs="黑体"/>
          <w:iCs/>
          <w:color w:val="000000"/>
          <w:sz w:val="32"/>
          <w:u w:val="single"/>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t xml:space="preserve">十</w:t>
      </w:r>
      <w:r>
        <w:rPr>
          <w:rFonts w:hint="eastAsia" w:ascii="黑体" w:hAnsi="黑体" w:eastAsia="黑体" w:cs="黑体"/>
          <w:iCs/>
          <w:color w:val="000000"/>
          <w:sz w:val="32"/>
          <w:u w:val="single"/>
          <w:lang w:val="en-US" w:eastAsia="zh-CN"/>
        </w:rPr>
        <w:t xml:space="preserve">五</w:t>
      </w:r>
      <w:r>
        <w:rPr>
          <w:rFonts w:hint="eastAsia" w:ascii="黑体" w:hAnsi="黑体" w:eastAsia="黑体" w:cs="黑体"/>
          <w:iCs/>
          <w:color w:val="000000"/>
          <w:sz w:val="32"/>
          <w:u w:val="single"/>
        </w:rPr>
        <w:t xml:space="preserve">、开标一览表</w:t>
      </w:r>
      <w:r/>
    </w:p>
    <w:p>
      <w:pPr>
        <w:pStyle w:val="857"/>
        <w:ind w:firstLine="643"/>
        <w:jc w:val="center"/>
        <w:spacing w:line="420" w:lineRule="auto"/>
        <w:rPr>
          <w:rFonts w:hint="eastAsia" w:ascii="宋体" w:hAnsi="宋体"/>
        </w:rPr>
      </w:pPr>
      <w:r>
        <w:rPr>
          <w:rFonts w:hint="eastAsia" w:ascii="宋体" w:hAnsi="宋体"/>
        </w:rPr>
        <w:t xml:space="preserve">开标一览表</w:t>
      </w:r>
      <w:r/>
    </w:p>
    <w:p>
      <w:pPr>
        <w:pStyle w:val="806"/>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806"/>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80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806"/>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779"/>
        <w:tblW w:w="930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308"/>
      </w:tblGrid>
      <w:tr>
        <w:trPr>
          <w:jc w:val="cente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9308" w:type="dxa"/>
            <w:vAlign w:val="center"/>
            <w:textDirection w:val="lrTb"/>
            <w:noWrap w:val="false"/>
          </w:tcPr>
          <w:p>
            <w:pPr>
              <w:pStyle w:val="806"/>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jc w:val="cente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9308" w:type="dxa"/>
            <w:vAlign w:val="center"/>
            <w:textDirection w:val="lrTb"/>
            <w:noWrap w:val="false"/>
          </w:tcPr>
          <w:p>
            <w:pPr>
              <w:pStyle w:val="806"/>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jc w:val="cente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9308" w:type="dxa"/>
            <w:vAlign w:val="center"/>
            <w:textDirection w:val="lrTb"/>
            <w:noWrap w:val="false"/>
          </w:tcPr>
          <w:p>
            <w:pPr>
              <w:pStyle w:val="806"/>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806"/>
        <w:jc w:val="both"/>
        <w:spacing w:beforeAutospacing="0" w:afterAutospacing="0"/>
        <w:rPr>
          <w:color w:val="auto"/>
          <w:highlight w:val="none"/>
        </w:rPr>
      </w:pPr>
      <w:r>
        <w:rPr>
          <w:color w:val="auto"/>
          <w:highlight w:val="none"/>
        </w:rPr>
        <w:t xml:space="preserve"> </w:t>
      </w:r>
      <w:r/>
    </w:p>
    <w:p>
      <w:pPr>
        <w:pStyle w:val="806"/>
        <w:ind w:firstLine="480"/>
        <w:jc w:val="right"/>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ind w:firstLine="480"/>
        <w:jc w:val="right"/>
        <w:spacing w:line="420" w:lineRule="auto"/>
        <w:rPr>
          <w:rFonts w:hint="eastAsia" w:ascii="宋体" w:hAnsi="宋体" w:cs="宋体"/>
          <w:sz w:val="24"/>
          <w:szCs w:val="24"/>
        </w:rPr>
      </w:pPr>
      <w:r>
        <w:rPr>
          <w:rFonts w:hint="eastAsia" w:ascii="宋体" w:hAnsi="宋体" w:cs="宋体"/>
          <w:sz w:val="24"/>
          <w:szCs w:val="24"/>
        </w:rPr>
      </w:r>
      <w:r/>
    </w:p>
    <w:p>
      <w:pPr>
        <w:ind w:firstLine="420"/>
        <w:spacing w:line="420" w:lineRule="auto"/>
        <w:rPr>
          <w:rFonts w:hint="default" w:eastAsia="宋体"/>
          <w:lang w:val="en-US" w:eastAsia="zh-CN"/>
        </w:rPr>
      </w:pPr>
      <w:r>
        <w:rPr>
          <w:rFonts w:hint="default" w:eastAsia="宋体"/>
          <w:lang w:val="en-US" w:eastAsia="zh-CN"/>
        </w:rPr>
      </w:r>
      <w:r/>
    </w:p>
    <w:p>
      <w:pPr>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r>
      <w:r/>
    </w:p>
    <w:p>
      <w:pPr>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r>
      <w:r/>
    </w:p>
    <w:p>
      <w:pPr>
        <w:jc w:val="left"/>
        <w:spacing w:before="50" w:after="50"/>
        <w:widowControl/>
        <w:rPr>
          <w:rFonts w:hint="eastAsia" w:ascii="黑体" w:hAnsi="黑体" w:eastAsia="黑体" w:cs="黑体"/>
          <w:iCs/>
          <w:color w:val="000000"/>
          <w:sz w:val="32"/>
          <w:u w:val="single"/>
        </w:rPr>
        <w:sectPr>
          <w:footnotePr/>
          <w:endnotePr/>
          <w:type w:val="nextPage"/>
          <w:pgSz w:w="11906" w:h="16838" w:orient="portrait"/>
          <w:pgMar w:top="1134" w:right="1134" w:bottom="1134" w:left="1134" w:header="851" w:footer="907" w:gutter="0"/>
          <w:cols w:num="1" w:sep="0" w:space="1701" w:equalWidth="1"/>
          <w:docGrid w:linePitch="360"/>
          <w:titlePg/>
        </w:sectPr>
      </w:pPr>
      <w:r>
        <w:rPr>
          <w:rFonts w:hint="eastAsia" w:ascii="黑体" w:hAnsi="黑体" w:eastAsia="黑体" w:cs="黑体"/>
          <w:iCs/>
          <w:color w:val="000000"/>
          <w:sz w:val="32"/>
          <w:u w:val="single"/>
        </w:rPr>
      </w:r>
      <w:r/>
    </w:p>
    <w:p>
      <w:pPr>
        <w:spacing w:before="100" w:after="100"/>
        <w:rPr>
          <w:rFonts w:hint="default" w:ascii="黑体" w:hAnsi="黑体" w:eastAsia="黑体" w:cs="黑体"/>
          <w:iCs/>
          <w:color w:val="000000"/>
          <w:sz w:val="32"/>
          <w:u w:val="singl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t xml:space="preserve">十</w:t>
      </w:r>
      <w:r>
        <w:rPr>
          <w:rFonts w:hint="eastAsia" w:ascii="黑体" w:hAnsi="黑体" w:eastAsia="黑体" w:cs="黑体"/>
          <w:iCs/>
          <w:color w:val="000000"/>
          <w:sz w:val="32"/>
          <w:u w:val="single"/>
          <w:lang w:val="en-US" w:eastAsia="zh-CN"/>
        </w:rPr>
        <w:t xml:space="preserve">六</w:t>
      </w:r>
      <w:r>
        <w:rPr>
          <w:rFonts w:hint="eastAsia" w:ascii="黑体" w:hAnsi="黑体" w:eastAsia="黑体" w:cs="黑体"/>
          <w:iCs/>
          <w:color w:val="000000"/>
          <w:sz w:val="32"/>
          <w:u w:val="single"/>
        </w:rPr>
        <w:t xml:space="preserve">、</w:t>
      </w:r>
      <w:r>
        <w:rPr>
          <w:rFonts w:hint="eastAsia" w:ascii="黑体" w:hAnsi="黑体" w:eastAsia="黑体" w:cs="黑体"/>
          <w:iCs/>
          <w:color w:val="000000"/>
          <w:sz w:val="32"/>
          <w:u w:val="single"/>
          <w:lang w:val="en-US" w:eastAsia="zh-CN"/>
        </w:rPr>
        <w:t xml:space="preserve">项目组人员配备一览表</w:t>
      </w:r>
      <w:r/>
    </w:p>
    <w:p>
      <w:pPr>
        <w:pStyle w:val="809"/>
        <w:ind w:left="0" w:firstLine="0"/>
        <w:jc w:val="center"/>
        <w:rPr>
          <w:rFonts w:hint="eastAsia" w:ascii="宋体" w:hAnsi="宋体" w:eastAsia="宋体" w:cs="宋体"/>
          <w:b/>
          <w:sz w:val="32"/>
          <w:szCs w:val="32"/>
        </w:rPr>
        <w:outlineLvl w:val="1"/>
      </w:pPr>
      <w:r>
        <w:rPr>
          <w:rFonts w:hint="eastAsia" w:ascii="宋体" w:hAnsi="宋体" w:eastAsia="宋体" w:cs="宋体"/>
          <w:b/>
          <w:sz w:val="32"/>
          <w:szCs w:val="32"/>
        </w:rPr>
      </w:r>
      <w:r/>
    </w:p>
    <w:p>
      <w:pPr>
        <w:pStyle w:val="809"/>
        <w:ind w:left="0" w:firstLine="0"/>
        <w:jc w:val="center"/>
        <w:rPr>
          <w:rFonts w:hint="eastAsia" w:ascii="宋体" w:hAnsi="宋体" w:eastAsia="宋体" w:cs="宋体"/>
          <w:b/>
          <w:sz w:val="32"/>
          <w:szCs w:val="32"/>
          <w:lang w:eastAsia="zh-CN"/>
        </w:rPr>
        <w:outlineLvl w:val="1"/>
      </w:pPr>
      <w:r>
        <w:rPr>
          <w:rFonts w:hint="eastAsia" w:ascii="宋体" w:hAnsi="宋体" w:cs="宋体"/>
          <w:b/>
          <w:sz w:val="32"/>
          <w:szCs w:val="32"/>
          <w:lang w:eastAsia="zh-CN"/>
        </w:rPr>
        <w:t xml:space="preserve">项目组人员配备一览表</w:t>
      </w:r>
      <w:r/>
    </w:p>
    <w:tbl>
      <w:tblPr>
        <w:tblStyle w:val="7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305"/>
        <w:gridCol w:w="1740"/>
        <w:gridCol w:w="1543"/>
        <w:gridCol w:w="2325"/>
        <w:gridCol w:w="1939"/>
      </w:tblGrid>
      <w:tr>
        <w:trPr/>
        <w:tc>
          <w:tcPr>
            <w:tcW w:w="896" w:type="dxa"/>
            <w:vAlign w:val="center"/>
            <w:textDirection w:val="lrTb"/>
            <w:noWrap w:val="false"/>
          </w:tcPr>
          <w:p>
            <w:pPr>
              <w:jc w:val="center"/>
              <w:spacing w:line="560" w:lineRule="exact"/>
              <w:rPr>
                <w:rFonts w:hint="eastAsia" w:ascii="宋体" w:hAnsi="宋体" w:cs="宋体"/>
                <w:bCs/>
                <w:sz w:val="28"/>
                <w:szCs w:val="28"/>
              </w:rPr>
            </w:pPr>
            <w:r>
              <w:rPr>
                <w:rFonts w:hint="eastAsia" w:ascii="宋体" w:hAnsi="宋体" w:cs="宋体"/>
                <w:bCs/>
                <w:sz w:val="28"/>
                <w:szCs w:val="28"/>
              </w:rPr>
              <w:t xml:space="preserve">序号</w:t>
            </w:r>
            <w:r/>
          </w:p>
        </w:tc>
        <w:tc>
          <w:tcPr>
            <w:tcW w:w="1305" w:type="dxa"/>
            <w:vAlign w:val="center"/>
            <w:textDirection w:val="lrTb"/>
            <w:noWrap w:val="false"/>
          </w:tcPr>
          <w:p>
            <w:pPr>
              <w:jc w:val="center"/>
              <w:spacing w:line="560" w:lineRule="exact"/>
              <w:rPr>
                <w:rFonts w:hint="eastAsia" w:ascii="宋体" w:hAnsi="宋体" w:cs="宋体"/>
                <w:bCs/>
                <w:sz w:val="28"/>
                <w:szCs w:val="28"/>
              </w:rPr>
            </w:pPr>
            <w:r>
              <w:rPr>
                <w:rFonts w:hint="eastAsia" w:ascii="宋体" w:hAnsi="宋体" w:cs="宋体"/>
                <w:bCs/>
                <w:sz w:val="28"/>
                <w:szCs w:val="28"/>
              </w:rPr>
              <w:t xml:space="preserve">姓名</w:t>
            </w:r>
            <w:r/>
          </w:p>
        </w:tc>
        <w:tc>
          <w:tcPr>
            <w:tcW w:w="1740" w:type="dxa"/>
            <w:vAlign w:val="center"/>
            <w:textDirection w:val="lrTb"/>
            <w:noWrap w:val="false"/>
          </w:tcPr>
          <w:p>
            <w:pPr>
              <w:jc w:val="center"/>
              <w:spacing w:line="560" w:lineRule="exact"/>
              <w:rPr>
                <w:rFonts w:hint="eastAsia" w:ascii="宋体" w:hAnsi="宋体" w:cs="宋体"/>
                <w:bCs/>
                <w:sz w:val="28"/>
                <w:szCs w:val="28"/>
              </w:rPr>
            </w:pPr>
            <w:r>
              <w:rPr>
                <w:rFonts w:hint="eastAsia" w:ascii="宋体" w:hAnsi="宋体" w:cs="宋体"/>
                <w:bCs/>
                <w:sz w:val="28"/>
                <w:szCs w:val="28"/>
              </w:rPr>
              <w:t xml:space="preserve">职务</w:t>
            </w:r>
            <w:r/>
          </w:p>
        </w:tc>
        <w:tc>
          <w:tcPr>
            <w:tcW w:w="1543" w:type="dxa"/>
            <w:vAlign w:val="center"/>
            <w:textDirection w:val="lrTb"/>
            <w:noWrap w:val="false"/>
          </w:tcPr>
          <w:p>
            <w:pPr>
              <w:jc w:val="center"/>
              <w:spacing w:line="560" w:lineRule="exact"/>
              <w:rPr>
                <w:rFonts w:hint="eastAsia" w:ascii="宋体" w:hAnsi="宋体" w:cs="宋体"/>
                <w:bCs/>
                <w:sz w:val="28"/>
                <w:szCs w:val="28"/>
              </w:rPr>
            </w:pPr>
            <w:r>
              <w:rPr>
                <w:rFonts w:hint="eastAsia" w:ascii="宋体" w:hAnsi="宋体" w:cs="宋体"/>
                <w:bCs/>
                <w:sz w:val="28"/>
                <w:szCs w:val="28"/>
              </w:rPr>
              <w:t xml:space="preserve">职称</w:t>
            </w:r>
            <w:r/>
          </w:p>
        </w:tc>
        <w:tc>
          <w:tcPr>
            <w:tcW w:w="2325" w:type="dxa"/>
            <w:vAlign w:val="center"/>
            <w:textDirection w:val="lrTb"/>
            <w:noWrap w:val="false"/>
          </w:tcPr>
          <w:p>
            <w:pPr>
              <w:jc w:val="center"/>
              <w:spacing w:line="560" w:lineRule="exact"/>
              <w:rPr>
                <w:rFonts w:hint="eastAsia" w:ascii="宋体" w:hAnsi="宋体" w:cs="宋体"/>
                <w:bCs/>
                <w:sz w:val="28"/>
                <w:szCs w:val="28"/>
              </w:rPr>
            </w:pPr>
            <w:r>
              <w:rPr>
                <w:rFonts w:hint="eastAsia" w:ascii="宋体" w:hAnsi="宋体" w:cs="宋体"/>
                <w:bCs/>
                <w:sz w:val="28"/>
                <w:szCs w:val="28"/>
              </w:rPr>
              <w:t xml:space="preserve">执业资格</w:t>
            </w:r>
            <w:r/>
          </w:p>
        </w:tc>
        <w:tc>
          <w:tcPr>
            <w:tcW w:w="1939" w:type="dxa"/>
            <w:vAlign w:val="center"/>
            <w:textDirection w:val="lrTb"/>
            <w:noWrap w:val="false"/>
          </w:tcPr>
          <w:p>
            <w:pPr>
              <w:jc w:val="center"/>
              <w:spacing w:line="560" w:lineRule="exact"/>
              <w:rPr>
                <w:rFonts w:hint="eastAsia" w:ascii="宋体" w:hAnsi="宋体" w:eastAsia="宋体" w:cs="宋体"/>
                <w:bCs/>
                <w:sz w:val="28"/>
                <w:szCs w:val="28"/>
                <w:lang w:eastAsia="zh-CN"/>
              </w:rPr>
            </w:pPr>
            <w:r>
              <w:rPr>
                <w:rFonts w:hint="eastAsia" w:ascii="宋体" w:hAnsi="宋体" w:cs="宋体"/>
                <w:bCs/>
                <w:sz w:val="28"/>
                <w:szCs w:val="28"/>
                <w:lang w:val="en-US" w:eastAsia="zh-CN"/>
              </w:rPr>
              <w:t xml:space="preserve">备注</w:t>
            </w:r>
            <w:r/>
          </w:p>
        </w:tc>
      </w:tr>
      <w:tr>
        <w:trPr>
          <w:trHeight w:val="583"/>
        </w:trPr>
        <w:tc>
          <w:tcPr>
            <w:tcW w:w="896" w:type="dxa"/>
            <w:vAlign w:val="top"/>
            <w:textDirection w:val="lrTb"/>
            <w:noWrap w:val="false"/>
          </w:tcPr>
          <w:p>
            <w:pPr>
              <w:spacing w:line="560" w:lineRule="exact"/>
              <w:rPr>
                <w:rFonts w:hint="eastAsia" w:ascii="宋体" w:hAnsi="宋体" w:cs="宋体"/>
                <w:bCs/>
                <w:sz w:val="28"/>
                <w:szCs w:val="28"/>
              </w:rPr>
            </w:pPr>
            <w:r>
              <w:rPr>
                <w:rFonts w:hint="eastAsia" w:ascii="宋体" w:hAnsi="宋体" w:cs="宋体"/>
                <w:bCs/>
                <w:sz w:val="28"/>
                <w:szCs w:val="28"/>
              </w:rPr>
            </w:r>
            <w:r/>
          </w:p>
        </w:tc>
        <w:tc>
          <w:tcPr>
            <w:tcW w:w="1305" w:type="dxa"/>
            <w:vAlign w:val="top"/>
            <w:textDirection w:val="lrTb"/>
            <w:noWrap w:val="false"/>
          </w:tcPr>
          <w:p>
            <w:pPr>
              <w:spacing w:line="560" w:lineRule="exact"/>
              <w:rPr>
                <w:rFonts w:hint="eastAsia" w:ascii="宋体" w:hAnsi="宋体" w:cs="宋体"/>
                <w:bCs/>
                <w:sz w:val="28"/>
                <w:szCs w:val="28"/>
              </w:rPr>
            </w:pPr>
            <w:r>
              <w:rPr>
                <w:rFonts w:hint="eastAsia" w:ascii="宋体" w:hAnsi="宋体" w:cs="宋体"/>
                <w:bCs/>
                <w:sz w:val="28"/>
                <w:szCs w:val="28"/>
              </w:rPr>
            </w:r>
            <w:r/>
          </w:p>
        </w:tc>
        <w:tc>
          <w:tcPr>
            <w:tcW w:w="1740" w:type="dxa"/>
            <w:vAlign w:val="top"/>
            <w:textDirection w:val="lrTb"/>
            <w:noWrap w:val="false"/>
          </w:tcPr>
          <w:p>
            <w:pPr>
              <w:jc w:val="center"/>
              <w:spacing w:line="560" w:lineRule="exact"/>
              <w:rPr>
                <w:rFonts w:hint="eastAsia" w:cs="仿宋_GB2312"/>
                <w:color w:val="000000"/>
                <w:szCs w:val="21"/>
              </w:rPr>
            </w:pPr>
            <w:r>
              <w:rPr>
                <w:rFonts w:hint="eastAsia" w:cs="仿宋_GB2312"/>
                <w:color w:val="000000"/>
                <w:szCs w:val="21"/>
              </w:rPr>
              <w:t xml:space="preserve">项目负责人</w:t>
            </w:r>
            <w:r/>
          </w:p>
        </w:tc>
        <w:tc>
          <w:tcPr>
            <w:tcW w:w="1543" w:type="dxa"/>
            <w:vAlign w:val="top"/>
            <w:textDirection w:val="lrTb"/>
            <w:noWrap w:val="false"/>
          </w:tcPr>
          <w:p>
            <w:pPr>
              <w:jc w:val="center"/>
              <w:spacing w:line="560" w:lineRule="exact"/>
              <w:rPr>
                <w:rFonts w:hint="eastAsia" w:cs="仿宋_GB2312"/>
                <w:color w:val="000000"/>
                <w:szCs w:val="21"/>
              </w:rPr>
            </w:pPr>
            <w:r>
              <w:rPr>
                <w:rFonts w:hint="eastAsia" w:cs="仿宋_GB2312"/>
                <w:color w:val="000000"/>
                <w:szCs w:val="21"/>
              </w:rPr>
            </w:r>
            <w:r/>
          </w:p>
        </w:tc>
        <w:tc>
          <w:tcPr>
            <w:tcW w:w="2325" w:type="dxa"/>
            <w:vAlign w:val="top"/>
            <w:textDirection w:val="lrTb"/>
            <w:noWrap w:val="false"/>
          </w:tcPr>
          <w:p>
            <w:pPr>
              <w:jc w:val="center"/>
              <w:spacing w:line="560" w:lineRule="exact"/>
              <w:rPr>
                <w:rFonts w:hint="eastAsia" w:cs="仿宋_GB2312"/>
                <w:color w:val="000000"/>
                <w:szCs w:val="21"/>
              </w:rPr>
            </w:pPr>
            <w:r>
              <w:rPr>
                <w:rFonts w:hint="eastAsia" w:cs="仿宋_GB2312"/>
                <w:color w:val="000000"/>
                <w:szCs w:val="21"/>
              </w:rPr>
            </w:r>
            <w:r/>
          </w:p>
        </w:tc>
        <w:tc>
          <w:tcPr>
            <w:tcW w:w="1939" w:type="dxa"/>
            <w:vAlign w:val="top"/>
            <w:textDirection w:val="lrTb"/>
            <w:noWrap w:val="false"/>
          </w:tcPr>
          <w:p>
            <w:pPr>
              <w:jc w:val="center"/>
              <w:spacing w:line="560" w:lineRule="exact"/>
              <w:rPr>
                <w:rFonts w:hint="eastAsia" w:cs="仿宋_GB2312"/>
                <w:color w:val="000000"/>
                <w:szCs w:val="21"/>
              </w:rPr>
            </w:pPr>
            <w:r>
              <w:rPr>
                <w:rFonts w:hint="eastAsia" w:cs="仿宋_GB2312"/>
                <w:color w:val="000000"/>
                <w:szCs w:val="21"/>
              </w:rPr>
            </w:r>
            <w:r/>
          </w:p>
        </w:tc>
      </w:tr>
      <w:tr>
        <w:trPr>
          <w:trHeight w:val="583"/>
        </w:trPr>
        <w:tc>
          <w:tcPr>
            <w:tcW w:w="896" w:type="dxa"/>
            <w:vAlign w:val="top"/>
            <w:textDirection w:val="lrTb"/>
            <w:noWrap w:val="false"/>
          </w:tcPr>
          <w:p>
            <w:pPr>
              <w:spacing w:line="560" w:lineRule="exact"/>
              <w:rPr>
                <w:rFonts w:hint="eastAsia" w:ascii="宋体" w:hAnsi="宋体" w:cs="宋体"/>
                <w:bCs/>
                <w:sz w:val="28"/>
                <w:szCs w:val="28"/>
              </w:rPr>
            </w:pPr>
            <w:r>
              <w:rPr>
                <w:rFonts w:hint="eastAsia" w:ascii="宋体" w:hAnsi="宋体" w:cs="宋体"/>
                <w:bCs/>
                <w:sz w:val="28"/>
                <w:szCs w:val="28"/>
              </w:rPr>
            </w:r>
            <w:r/>
          </w:p>
        </w:tc>
        <w:tc>
          <w:tcPr>
            <w:tcW w:w="1305" w:type="dxa"/>
            <w:vAlign w:val="top"/>
            <w:textDirection w:val="lrTb"/>
            <w:noWrap w:val="false"/>
          </w:tcPr>
          <w:p>
            <w:pPr>
              <w:spacing w:line="560" w:lineRule="exact"/>
              <w:rPr>
                <w:rFonts w:hint="eastAsia" w:ascii="宋体" w:hAnsi="宋体" w:cs="宋体"/>
                <w:bCs/>
                <w:sz w:val="28"/>
                <w:szCs w:val="28"/>
              </w:rPr>
            </w:pPr>
            <w:r>
              <w:rPr>
                <w:rFonts w:hint="eastAsia" w:ascii="宋体" w:hAnsi="宋体" w:cs="宋体"/>
                <w:bCs/>
                <w:sz w:val="28"/>
                <w:szCs w:val="28"/>
              </w:rPr>
            </w:r>
            <w:r/>
          </w:p>
        </w:tc>
        <w:tc>
          <w:tcPr>
            <w:tcW w:w="1740" w:type="dxa"/>
            <w:vAlign w:val="top"/>
            <w:textDirection w:val="lrTb"/>
            <w:noWrap w:val="false"/>
          </w:tcPr>
          <w:p>
            <w:pPr>
              <w:jc w:val="center"/>
              <w:spacing w:line="560" w:lineRule="exact"/>
              <w:rPr>
                <w:rFonts w:hint="eastAsia" w:cs="仿宋_GB2312"/>
                <w:color w:val="000000"/>
                <w:szCs w:val="21"/>
              </w:rPr>
            </w:pPr>
            <w:r>
              <w:rPr>
                <w:rFonts w:hint="eastAsia" w:cs="仿宋_GB2312"/>
                <w:color w:val="000000"/>
                <w:szCs w:val="21"/>
              </w:rPr>
              <w:t xml:space="preserve">项目组成员</w:t>
            </w:r>
            <w:r/>
          </w:p>
        </w:tc>
        <w:tc>
          <w:tcPr>
            <w:tcW w:w="1543" w:type="dxa"/>
            <w:vAlign w:val="top"/>
            <w:textDirection w:val="lrTb"/>
            <w:noWrap w:val="false"/>
          </w:tcPr>
          <w:p>
            <w:pPr>
              <w:jc w:val="center"/>
              <w:spacing w:line="560" w:lineRule="exact"/>
              <w:rPr>
                <w:rFonts w:hint="eastAsia" w:cs="仿宋_GB2312"/>
                <w:color w:val="000000"/>
                <w:szCs w:val="21"/>
              </w:rPr>
            </w:pPr>
            <w:r>
              <w:rPr>
                <w:rFonts w:hint="eastAsia" w:cs="仿宋_GB2312"/>
                <w:color w:val="000000"/>
                <w:szCs w:val="21"/>
              </w:rPr>
            </w:r>
            <w:r/>
          </w:p>
        </w:tc>
        <w:tc>
          <w:tcPr>
            <w:tcW w:w="2325" w:type="dxa"/>
            <w:vAlign w:val="top"/>
            <w:textDirection w:val="lrTb"/>
            <w:noWrap w:val="false"/>
          </w:tcPr>
          <w:p>
            <w:pPr>
              <w:jc w:val="center"/>
              <w:spacing w:line="560" w:lineRule="exact"/>
              <w:rPr>
                <w:rFonts w:hint="eastAsia" w:cs="仿宋_GB2312"/>
                <w:color w:val="000000"/>
                <w:szCs w:val="21"/>
              </w:rPr>
            </w:pPr>
            <w:r>
              <w:rPr>
                <w:rFonts w:hint="eastAsia" w:cs="仿宋_GB2312"/>
                <w:color w:val="000000"/>
                <w:szCs w:val="21"/>
              </w:rPr>
            </w:r>
            <w:r/>
          </w:p>
        </w:tc>
        <w:tc>
          <w:tcPr>
            <w:tcW w:w="1939" w:type="dxa"/>
            <w:vAlign w:val="top"/>
            <w:textDirection w:val="lrTb"/>
            <w:noWrap w:val="false"/>
          </w:tcPr>
          <w:p>
            <w:pPr>
              <w:jc w:val="center"/>
              <w:spacing w:line="560" w:lineRule="exact"/>
              <w:rPr>
                <w:rFonts w:hint="eastAsia" w:cs="仿宋_GB2312"/>
                <w:color w:val="000000"/>
                <w:szCs w:val="21"/>
              </w:rPr>
            </w:pPr>
            <w:r>
              <w:rPr>
                <w:rFonts w:hint="eastAsia" w:cs="仿宋_GB2312"/>
                <w:color w:val="000000"/>
                <w:szCs w:val="21"/>
              </w:rPr>
            </w:r>
            <w:r/>
          </w:p>
        </w:tc>
      </w:tr>
      <w:tr>
        <w:trPr>
          <w:trHeight w:val="533"/>
        </w:trPr>
        <w:tc>
          <w:tcPr>
            <w:tcW w:w="896" w:type="dxa"/>
            <w:vAlign w:val="top"/>
            <w:textDirection w:val="lrTb"/>
            <w:noWrap w:val="false"/>
          </w:tcPr>
          <w:p>
            <w:pPr>
              <w:spacing w:line="560" w:lineRule="exact"/>
              <w:rPr>
                <w:rFonts w:hint="eastAsia" w:ascii="宋体" w:hAnsi="宋体" w:cs="宋体"/>
                <w:b/>
                <w:sz w:val="30"/>
                <w:szCs w:val="30"/>
              </w:rPr>
            </w:pPr>
            <w:r>
              <w:rPr>
                <w:rFonts w:hint="eastAsia" w:ascii="宋体" w:hAnsi="宋体" w:cs="宋体"/>
                <w:b/>
                <w:sz w:val="30"/>
                <w:szCs w:val="30"/>
              </w:rPr>
            </w:r>
            <w:r/>
          </w:p>
        </w:tc>
        <w:tc>
          <w:tcPr>
            <w:tcW w:w="1305" w:type="dxa"/>
            <w:vAlign w:val="top"/>
            <w:textDirection w:val="lrTb"/>
            <w:noWrap w:val="false"/>
          </w:tcPr>
          <w:p>
            <w:pPr>
              <w:spacing w:line="560" w:lineRule="exact"/>
              <w:rPr>
                <w:rFonts w:hint="eastAsia" w:ascii="宋体" w:hAnsi="宋体" w:cs="宋体"/>
                <w:b/>
                <w:sz w:val="30"/>
                <w:szCs w:val="30"/>
              </w:rPr>
            </w:pPr>
            <w:r>
              <w:rPr>
                <w:rFonts w:hint="eastAsia" w:ascii="宋体" w:hAnsi="宋体" w:cs="宋体"/>
                <w:b/>
                <w:sz w:val="30"/>
                <w:szCs w:val="30"/>
              </w:rPr>
            </w:r>
            <w:r/>
          </w:p>
        </w:tc>
        <w:tc>
          <w:tcPr>
            <w:tcW w:w="1740" w:type="dxa"/>
            <w:vAlign w:val="top"/>
            <w:textDirection w:val="lrTb"/>
            <w:noWrap w:val="false"/>
          </w:tcPr>
          <w:p>
            <w:pPr>
              <w:jc w:val="center"/>
              <w:spacing w:line="560" w:lineRule="exact"/>
              <w:rPr>
                <w:rFonts w:hint="eastAsia" w:ascii="宋体" w:hAnsi="宋体" w:cs="宋体"/>
                <w:b/>
                <w:sz w:val="30"/>
                <w:szCs w:val="30"/>
              </w:rPr>
            </w:pPr>
            <w:r>
              <w:rPr>
                <w:rFonts w:hint="eastAsia" w:cs="仿宋_GB2312"/>
                <w:color w:val="000000"/>
                <w:szCs w:val="21"/>
              </w:rPr>
              <w:t xml:space="preserve">项目组成员</w:t>
            </w:r>
            <w:r/>
          </w:p>
        </w:tc>
        <w:tc>
          <w:tcPr>
            <w:tcW w:w="1543" w:type="dxa"/>
            <w:vAlign w:val="top"/>
            <w:textDirection w:val="lrTb"/>
            <w:noWrap w:val="false"/>
          </w:tcPr>
          <w:p>
            <w:pPr>
              <w:spacing w:line="560" w:lineRule="exact"/>
              <w:rPr>
                <w:rFonts w:hint="eastAsia" w:ascii="宋体" w:hAnsi="宋体" w:cs="宋体"/>
                <w:b/>
                <w:sz w:val="30"/>
                <w:szCs w:val="30"/>
              </w:rPr>
            </w:pPr>
            <w:r>
              <w:rPr>
                <w:rFonts w:hint="eastAsia" w:ascii="宋体" w:hAnsi="宋体" w:cs="宋体"/>
                <w:b/>
                <w:sz w:val="30"/>
                <w:szCs w:val="30"/>
              </w:rPr>
            </w:r>
            <w:r/>
          </w:p>
        </w:tc>
        <w:tc>
          <w:tcPr>
            <w:tcW w:w="2325" w:type="dxa"/>
            <w:vAlign w:val="top"/>
            <w:textDirection w:val="lrTb"/>
            <w:noWrap w:val="false"/>
          </w:tcPr>
          <w:p>
            <w:pPr>
              <w:spacing w:line="560" w:lineRule="exact"/>
              <w:rPr>
                <w:rFonts w:hint="eastAsia" w:ascii="宋体" w:hAnsi="宋体" w:cs="宋体"/>
                <w:b/>
                <w:sz w:val="30"/>
                <w:szCs w:val="30"/>
              </w:rPr>
            </w:pPr>
            <w:r>
              <w:rPr>
                <w:rFonts w:hint="eastAsia" w:ascii="宋体" w:hAnsi="宋体" w:cs="宋体"/>
                <w:b/>
                <w:sz w:val="30"/>
                <w:szCs w:val="30"/>
              </w:rPr>
            </w:r>
            <w:r/>
          </w:p>
        </w:tc>
        <w:tc>
          <w:tcPr>
            <w:tcW w:w="1939" w:type="dxa"/>
            <w:vAlign w:val="top"/>
            <w:textDirection w:val="lrTb"/>
            <w:noWrap w:val="false"/>
          </w:tcPr>
          <w:p>
            <w:pPr>
              <w:jc w:val="center"/>
              <w:spacing w:line="560" w:lineRule="exact"/>
              <w:rPr>
                <w:rFonts w:hint="eastAsia" w:ascii="宋体" w:hAnsi="宋体" w:cs="宋体"/>
                <w:bCs/>
                <w:sz w:val="28"/>
                <w:szCs w:val="28"/>
              </w:rPr>
            </w:pPr>
            <w:r>
              <w:rPr>
                <w:rFonts w:hint="eastAsia" w:ascii="宋体" w:hAnsi="宋体" w:cs="宋体"/>
                <w:bCs/>
                <w:sz w:val="28"/>
                <w:szCs w:val="28"/>
              </w:rPr>
            </w:r>
            <w:r/>
          </w:p>
        </w:tc>
      </w:tr>
      <w:tr>
        <w:trPr/>
        <w:tc>
          <w:tcPr>
            <w:tcW w:w="896" w:type="dxa"/>
            <w:vAlign w:val="top"/>
            <w:textDirection w:val="lrTb"/>
            <w:noWrap w:val="false"/>
          </w:tcPr>
          <w:p>
            <w:pPr>
              <w:spacing w:line="560" w:lineRule="exact"/>
              <w:rPr>
                <w:rFonts w:hint="eastAsia" w:ascii="宋体" w:hAnsi="宋体" w:cs="宋体"/>
                <w:b/>
                <w:sz w:val="30"/>
                <w:szCs w:val="30"/>
              </w:rPr>
            </w:pPr>
            <w:r>
              <w:rPr>
                <w:rFonts w:hint="eastAsia" w:ascii="宋体" w:hAnsi="宋体" w:cs="宋体"/>
                <w:b/>
                <w:sz w:val="30"/>
                <w:szCs w:val="30"/>
              </w:rPr>
            </w:r>
            <w:r/>
          </w:p>
        </w:tc>
        <w:tc>
          <w:tcPr>
            <w:tcW w:w="1305" w:type="dxa"/>
            <w:vAlign w:val="top"/>
            <w:textDirection w:val="lrTb"/>
            <w:noWrap w:val="false"/>
          </w:tcPr>
          <w:p>
            <w:pPr>
              <w:spacing w:line="560" w:lineRule="exact"/>
              <w:rPr>
                <w:rFonts w:hint="eastAsia" w:ascii="宋体" w:hAnsi="宋体" w:cs="宋体"/>
                <w:b/>
                <w:sz w:val="30"/>
                <w:szCs w:val="30"/>
              </w:rPr>
            </w:pPr>
            <w:r>
              <w:rPr>
                <w:rFonts w:hint="eastAsia" w:ascii="宋体" w:hAnsi="宋体" w:cs="宋体"/>
                <w:b/>
                <w:sz w:val="30"/>
                <w:szCs w:val="30"/>
              </w:rPr>
            </w:r>
            <w:r/>
          </w:p>
        </w:tc>
        <w:tc>
          <w:tcPr>
            <w:tcW w:w="1740" w:type="dxa"/>
            <w:vAlign w:val="top"/>
            <w:textDirection w:val="lrTb"/>
            <w:noWrap w:val="false"/>
          </w:tcPr>
          <w:p>
            <w:pPr>
              <w:jc w:val="center"/>
              <w:spacing w:line="560" w:lineRule="exact"/>
              <w:rPr>
                <w:rFonts w:hint="eastAsia" w:ascii="宋体" w:hAnsi="宋体" w:cs="宋体"/>
                <w:b/>
                <w:sz w:val="30"/>
                <w:szCs w:val="30"/>
              </w:rPr>
            </w:pPr>
            <w:r>
              <w:rPr>
                <w:rFonts w:hint="eastAsia" w:cs="仿宋_GB2312"/>
                <w:color w:val="000000"/>
                <w:szCs w:val="21"/>
              </w:rPr>
              <w:t xml:space="preserve">项目组成员</w:t>
            </w:r>
            <w:r/>
          </w:p>
        </w:tc>
        <w:tc>
          <w:tcPr>
            <w:tcW w:w="1543" w:type="dxa"/>
            <w:vAlign w:val="top"/>
            <w:textDirection w:val="lrTb"/>
            <w:noWrap w:val="false"/>
          </w:tcPr>
          <w:p>
            <w:pPr>
              <w:spacing w:line="560" w:lineRule="exact"/>
              <w:rPr>
                <w:rFonts w:hint="eastAsia" w:ascii="宋体" w:hAnsi="宋体" w:cs="宋体"/>
                <w:b/>
                <w:sz w:val="30"/>
                <w:szCs w:val="30"/>
              </w:rPr>
            </w:pPr>
            <w:r>
              <w:rPr>
                <w:rFonts w:hint="eastAsia" w:ascii="宋体" w:hAnsi="宋体" w:cs="宋体"/>
                <w:b/>
                <w:sz w:val="30"/>
                <w:szCs w:val="30"/>
              </w:rPr>
            </w:r>
            <w:r/>
          </w:p>
        </w:tc>
        <w:tc>
          <w:tcPr>
            <w:tcW w:w="2325" w:type="dxa"/>
            <w:vAlign w:val="top"/>
            <w:textDirection w:val="lrTb"/>
            <w:noWrap w:val="false"/>
          </w:tcPr>
          <w:p>
            <w:pPr>
              <w:spacing w:line="560" w:lineRule="exact"/>
              <w:rPr>
                <w:rFonts w:hint="eastAsia" w:ascii="宋体" w:hAnsi="宋体" w:cs="宋体"/>
                <w:b/>
                <w:sz w:val="30"/>
                <w:szCs w:val="30"/>
              </w:rPr>
            </w:pPr>
            <w:r>
              <w:rPr>
                <w:rFonts w:hint="eastAsia" w:ascii="宋体" w:hAnsi="宋体" w:cs="宋体"/>
                <w:b/>
                <w:sz w:val="30"/>
                <w:szCs w:val="30"/>
              </w:rPr>
            </w:r>
            <w:r/>
          </w:p>
        </w:tc>
        <w:tc>
          <w:tcPr>
            <w:tcW w:w="1939" w:type="dxa"/>
            <w:vAlign w:val="top"/>
            <w:textDirection w:val="lrTb"/>
            <w:noWrap w:val="false"/>
          </w:tcPr>
          <w:p>
            <w:pPr>
              <w:jc w:val="center"/>
              <w:spacing w:line="560" w:lineRule="exact"/>
              <w:rPr>
                <w:rFonts w:hint="eastAsia" w:ascii="宋体" w:hAnsi="宋体" w:cs="宋体"/>
                <w:bCs/>
                <w:sz w:val="28"/>
                <w:szCs w:val="28"/>
              </w:rPr>
            </w:pPr>
            <w:r>
              <w:rPr>
                <w:rFonts w:hint="eastAsia" w:ascii="宋体" w:hAnsi="宋体" w:cs="宋体"/>
                <w:bCs/>
                <w:sz w:val="28"/>
                <w:szCs w:val="28"/>
              </w:rPr>
            </w:r>
            <w:r/>
          </w:p>
        </w:tc>
      </w:tr>
      <w:tr>
        <w:trPr/>
        <w:tc>
          <w:tcPr>
            <w:tcW w:w="896" w:type="dxa"/>
            <w:vAlign w:val="top"/>
            <w:textDirection w:val="lrTb"/>
            <w:noWrap w:val="false"/>
          </w:tcPr>
          <w:p>
            <w:pPr>
              <w:spacing w:line="560" w:lineRule="exact"/>
              <w:rPr>
                <w:rFonts w:hint="eastAsia" w:ascii="宋体" w:hAnsi="宋体" w:cs="宋体"/>
                <w:b/>
                <w:sz w:val="30"/>
                <w:szCs w:val="30"/>
              </w:rPr>
            </w:pPr>
            <w:r>
              <w:rPr>
                <w:rFonts w:hint="eastAsia" w:ascii="宋体" w:hAnsi="宋体" w:cs="宋体"/>
                <w:b/>
                <w:sz w:val="30"/>
                <w:szCs w:val="30"/>
              </w:rPr>
            </w:r>
            <w:r/>
          </w:p>
        </w:tc>
        <w:tc>
          <w:tcPr>
            <w:tcW w:w="1305" w:type="dxa"/>
            <w:vAlign w:val="top"/>
            <w:textDirection w:val="lrTb"/>
            <w:noWrap w:val="false"/>
          </w:tcPr>
          <w:p>
            <w:pPr>
              <w:spacing w:line="560" w:lineRule="exact"/>
              <w:rPr>
                <w:rFonts w:hint="eastAsia" w:ascii="宋体" w:hAnsi="宋体" w:cs="宋体"/>
                <w:b/>
                <w:sz w:val="30"/>
                <w:szCs w:val="30"/>
              </w:rPr>
            </w:pPr>
            <w:r>
              <w:rPr>
                <w:rFonts w:hint="eastAsia" w:ascii="宋体" w:hAnsi="宋体" w:cs="宋体"/>
                <w:b/>
                <w:sz w:val="30"/>
                <w:szCs w:val="30"/>
              </w:rPr>
            </w:r>
            <w:r/>
          </w:p>
        </w:tc>
        <w:tc>
          <w:tcPr>
            <w:tcW w:w="1740" w:type="dxa"/>
            <w:vAlign w:val="top"/>
            <w:textDirection w:val="lrTb"/>
            <w:noWrap w:val="false"/>
          </w:tcPr>
          <w:p>
            <w:pPr>
              <w:jc w:val="center"/>
              <w:spacing w:line="560" w:lineRule="exact"/>
              <w:rPr>
                <w:rFonts w:hint="eastAsia" w:ascii="宋体" w:hAnsi="宋体" w:cs="宋体"/>
                <w:b/>
                <w:sz w:val="30"/>
                <w:szCs w:val="30"/>
              </w:rPr>
            </w:pPr>
            <w:r>
              <w:rPr>
                <w:rFonts w:hint="eastAsia" w:cs="仿宋_GB2312"/>
                <w:color w:val="000000"/>
                <w:szCs w:val="21"/>
              </w:rPr>
              <w:t xml:space="preserve">项目组成员</w:t>
            </w:r>
            <w:r/>
          </w:p>
        </w:tc>
        <w:tc>
          <w:tcPr>
            <w:tcW w:w="1543" w:type="dxa"/>
            <w:vAlign w:val="top"/>
            <w:textDirection w:val="lrTb"/>
            <w:noWrap w:val="false"/>
          </w:tcPr>
          <w:p>
            <w:pPr>
              <w:spacing w:line="560" w:lineRule="exact"/>
              <w:rPr>
                <w:rFonts w:hint="eastAsia" w:ascii="宋体" w:hAnsi="宋体" w:cs="宋体"/>
                <w:b/>
                <w:sz w:val="30"/>
                <w:szCs w:val="30"/>
              </w:rPr>
            </w:pPr>
            <w:r>
              <w:rPr>
                <w:rFonts w:hint="eastAsia" w:ascii="宋体" w:hAnsi="宋体" w:cs="宋体"/>
                <w:b/>
                <w:sz w:val="30"/>
                <w:szCs w:val="30"/>
              </w:rPr>
            </w:r>
            <w:r/>
          </w:p>
        </w:tc>
        <w:tc>
          <w:tcPr>
            <w:tcW w:w="2325" w:type="dxa"/>
            <w:vAlign w:val="top"/>
            <w:textDirection w:val="lrTb"/>
            <w:noWrap w:val="false"/>
          </w:tcPr>
          <w:p>
            <w:pPr>
              <w:spacing w:line="560" w:lineRule="exact"/>
              <w:rPr>
                <w:rFonts w:hint="eastAsia" w:ascii="宋体" w:hAnsi="宋体" w:cs="宋体"/>
                <w:b/>
                <w:sz w:val="30"/>
                <w:szCs w:val="30"/>
              </w:rPr>
            </w:pPr>
            <w:r>
              <w:rPr>
                <w:rFonts w:hint="eastAsia" w:ascii="宋体" w:hAnsi="宋体" w:cs="宋体"/>
                <w:b/>
                <w:sz w:val="30"/>
                <w:szCs w:val="30"/>
              </w:rPr>
            </w:r>
            <w:r/>
          </w:p>
        </w:tc>
        <w:tc>
          <w:tcPr>
            <w:tcW w:w="1939" w:type="dxa"/>
            <w:vAlign w:val="top"/>
            <w:textDirection w:val="lrTb"/>
            <w:noWrap w:val="false"/>
          </w:tcPr>
          <w:p>
            <w:pPr>
              <w:jc w:val="center"/>
              <w:spacing w:line="560" w:lineRule="exact"/>
              <w:rPr>
                <w:rFonts w:hint="eastAsia" w:ascii="宋体" w:hAnsi="宋体" w:cs="宋体"/>
                <w:b/>
                <w:sz w:val="30"/>
                <w:szCs w:val="30"/>
              </w:rPr>
            </w:pPr>
            <w:r>
              <w:rPr>
                <w:rFonts w:hint="eastAsia" w:ascii="宋体" w:hAnsi="宋体" w:cs="宋体"/>
                <w:b/>
                <w:sz w:val="30"/>
                <w:szCs w:val="30"/>
              </w:rPr>
            </w:r>
            <w:r/>
          </w:p>
        </w:tc>
      </w:tr>
      <w:tr>
        <w:trPr/>
        <w:tc>
          <w:tcPr>
            <w:tcW w:w="896" w:type="dxa"/>
            <w:vAlign w:val="top"/>
            <w:textDirection w:val="lrTb"/>
            <w:noWrap w:val="false"/>
          </w:tcPr>
          <w:p>
            <w:pPr>
              <w:spacing w:line="560" w:lineRule="exact"/>
              <w:rPr>
                <w:rFonts w:hint="eastAsia" w:ascii="宋体" w:hAnsi="宋体" w:cs="宋体"/>
                <w:b/>
                <w:sz w:val="30"/>
                <w:szCs w:val="30"/>
              </w:rPr>
            </w:pPr>
            <w:r>
              <w:rPr>
                <w:rFonts w:hint="eastAsia" w:ascii="宋体" w:hAnsi="宋体" w:cs="宋体"/>
                <w:b/>
                <w:sz w:val="30"/>
                <w:szCs w:val="30"/>
              </w:rPr>
            </w:r>
            <w:r/>
          </w:p>
        </w:tc>
        <w:tc>
          <w:tcPr>
            <w:tcW w:w="1305" w:type="dxa"/>
            <w:vAlign w:val="top"/>
            <w:textDirection w:val="lrTb"/>
            <w:noWrap w:val="false"/>
          </w:tcPr>
          <w:p>
            <w:pPr>
              <w:spacing w:line="560" w:lineRule="exact"/>
              <w:rPr>
                <w:rFonts w:hint="eastAsia" w:ascii="宋体" w:hAnsi="宋体" w:cs="宋体"/>
                <w:b/>
                <w:sz w:val="30"/>
                <w:szCs w:val="30"/>
              </w:rPr>
            </w:pPr>
            <w:r>
              <w:rPr>
                <w:rFonts w:hint="eastAsia" w:ascii="宋体" w:hAnsi="宋体" w:cs="宋体"/>
                <w:b/>
                <w:sz w:val="30"/>
                <w:szCs w:val="30"/>
              </w:rPr>
            </w:r>
            <w:r/>
          </w:p>
        </w:tc>
        <w:tc>
          <w:tcPr>
            <w:tcW w:w="1740" w:type="dxa"/>
            <w:vAlign w:val="top"/>
            <w:textDirection w:val="lrTb"/>
            <w:noWrap w:val="false"/>
          </w:tcPr>
          <w:p>
            <w:pPr>
              <w:jc w:val="center"/>
              <w:spacing w:line="560" w:lineRule="exact"/>
              <w:rPr>
                <w:rFonts w:hint="eastAsia" w:ascii="宋体" w:hAnsi="宋体" w:cs="宋体"/>
                <w:b/>
                <w:sz w:val="30"/>
                <w:szCs w:val="30"/>
              </w:rPr>
            </w:pPr>
            <w:r>
              <w:rPr>
                <w:rFonts w:hint="eastAsia" w:cs="仿宋_GB2312"/>
                <w:color w:val="000000"/>
                <w:szCs w:val="21"/>
              </w:rPr>
              <w:t xml:space="preserve">项目组成员</w:t>
            </w:r>
            <w:r/>
          </w:p>
        </w:tc>
        <w:tc>
          <w:tcPr>
            <w:tcW w:w="1543" w:type="dxa"/>
            <w:vAlign w:val="top"/>
            <w:textDirection w:val="lrTb"/>
            <w:noWrap w:val="false"/>
          </w:tcPr>
          <w:p>
            <w:pPr>
              <w:spacing w:line="560" w:lineRule="exact"/>
              <w:rPr>
                <w:rFonts w:hint="eastAsia" w:ascii="宋体" w:hAnsi="宋体" w:cs="宋体"/>
                <w:b/>
                <w:sz w:val="30"/>
                <w:szCs w:val="30"/>
              </w:rPr>
            </w:pPr>
            <w:r>
              <w:rPr>
                <w:rFonts w:hint="eastAsia" w:ascii="宋体" w:hAnsi="宋体" w:cs="宋体"/>
                <w:b/>
                <w:sz w:val="30"/>
                <w:szCs w:val="30"/>
              </w:rPr>
            </w:r>
            <w:r/>
          </w:p>
        </w:tc>
        <w:tc>
          <w:tcPr>
            <w:tcW w:w="2325" w:type="dxa"/>
            <w:vAlign w:val="top"/>
            <w:textDirection w:val="lrTb"/>
            <w:noWrap w:val="false"/>
          </w:tcPr>
          <w:p>
            <w:pPr>
              <w:spacing w:line="560" w:lineRule="exact"/>
              <w:rPr>
                <w:rFonts w:hint="eastAsia" w:ascii="宋体" w:hAnsi="宋体" w:cs="宋体"/>
                <w:b/>
                <w:sz w:val="30"/>
                <w:szCs w:val="30"/>
              </w:rPr>
            </w:pPr>
            <w:r>
              <w:rPr>
                <w:rFonts w:hint="eastAsia" w:ascii="宋体" w:hAnsi="宋体" w:cs="宋体"/>
                <w:b/>
                <w:sz w:val="30"/>
                <w:szCs w:val="30"/>
              </w:rPr>
            </w:r>
            <w:r/>
          </w:p>
        </w:tc>
        <w:tc>
          <w:tcPr>
            <w:tcW w:w="1939" w:type="dxa"/>
            <w:vAlign w:val="top"/>
            <w:textDirection w:val="lrTb"/>
            <w:noWrap w:val="false"/>
          </w:tcPr>
          <w:p>
            <w:pPr>
              <w:jc w:val="center"/>
              <w:spacing w:line="560" w:lineRule="exact"/>
              <w:rPr>
                <w:rFonts w:hint="eastAsia" w:cs="仿宋_GB2312"/>
                <w:color w:val="000000"/>
                <w:szCs w:val="21"/>
              </w:rPr>
            </w:pPr>
            <w:r>
              <w:rPr>
                <w:rFonts w:hint="eastAsia" w:cs="仿宋_GB2312"/>
                <w:color w:val="000000"/>
                <w:szCs w:val="21"/>
              </w:rPr>
            </w:r>
            <w:r/>
          </w:p>
        </w:tc>
      </w:tr>
      <w:tr>
        <w:trPr/>
        <w:tc>
          <w:tcPr>
            <w:tcW w:w="896" w:type="dxa"/>
            <w:vAlign w:val="top"/>
            <w:textDirection w:val="lrTb"/>
            <w:noWrap w:val="false"/>
          </w:tcPr>
          <w:p>
            <w:pPr>
              <w:spacing w:line="560" w:lineRule="exact"/>
              <w:rPr>
                <w:rFonts w:hint="eastAsia" w:ascii="宋体" w:hAnsi="宋体" w:cs="宋体"/>
                <w:b/>
                <w:sz w:val="30"/>
                <w:szCs w:val="30"/>
              </w:rPr>
            </w:pPr>
            <w:r>
              <w:rPr>
                <w:rFonts w:hint="eastAsia" w:ascii="宋体" w:hAnsi="宋体" w:cs="宋体"/>
                <w:b/>
                <w:sz w:val="30"/>
                <w:szCs w:val="30"/>
              </w:rPr>
            </w:r>
            <w:r/>
          </w:p>
        </w:tc>
        <w:tc>
          <w:tcPr>
            <w:tcW w:w="1305" w:type="dxa"/>
            <w:vAlign w:val="top"/>
            <w:textDirection w:val="lrTb"/>
            <w:noWrap w:val="false"/>
          </w:tcPr>
          <w:p>
            <w:pPr>
              <w:spacing w:line="560" w:lineRule="exact"/>
              <w:rPr>
                <w:rFonts w:hint="eastAsia" w:ascii="宋体" w:hAnsi="宋体" w:cs="宋体"/>
                <w:b/>
                <w:sz w:val="30"/>
                <w:szCs w:val="30"/>
              </w:rPr>
            </w:pPr>
            <w:r>
              <w:rPr>
                <w:rFonts w:hint="eastAsia" w:ascii="宋体" w:hAnsi="宋体" w:cs="宋体"/>
                <w:b/>
                <w:sz w:val="30"/>
                <w:szCs w:val="30"/>
              </w:rPr>
            </w:r>
            <w:r/>
          </w:p>
        </w:tc>
        <w:tc>
          <w:tcPr>
            <w:tcW w:w="1740" w:type="dxa"/>
            <w:vAlign w:val="top"/>
            <w:textDirection w:val="lrTb"/>
            <w:noWrap w:val="false"/>
          </w:tcPr>
          <w:p>
            <w:pPr>
              <w:jc w:val="center"/>
              <w:spacing w:line="560" w:lineRule="exact"/>
              <w:rPr>
                <w:rFonts w:hint="eastAsia" w:ascii="宋体" w:hAnsi="宋体" w:cs="宋体"/>
                <w:b/>
                <w:sz w:val="30"/>
                <w:szCs w:val="30"/>
              </w:rPr>
            </w:pPr>
            <w:r/>
            <w:bookmarkStart w:id="70" w:name="OLE_LINK7"/>
            <w:r>
              <w:rPr>
                <w:rFonts w:hint="eastAsia" w:cs="仿宋_GB2312"/>
                <w:color w:val="000000"/>
                <w:szCs w:val="21"/>
              </w:rPr>
              <w:t xml:space="preserve">项目组成员</w:t>
            </w:r>
            <w:bookmarkEnd w:id="70"/>
            <w:r/>
            <w:r/>
          </w:p>
        </w:tc>
        <w:tc>
          <w:tcPr>
            <w:tcW w:w="1543" w:type="dxa"/>
            <w:vAlign w:val="top"/>
            <w:textDirection w:val="lrTb"/>
            <w:noWrap w:val="false"/>
          </w:tcPr>
          <w:p>
            <w:pPr>
              <w:spacing w:line="560" w:lineRule="exact"/>
              <w:rPr>
                <w:rFonts w:hint="eastAsia" w:ascii="宋体" w:hAnsi="宋体" w:cs="宋体"/>
                <w:b/>
                <w:sz w:val="30"/>
                <w:szCs w:val="30"/>
              </w:rPr>
            </w:pPr>
            <w:r>
              <w:rPr>
                <w:rFonts w:hint="eastAsia" w:ascii="宋体" w:hAnsi="宋体" w:cs="宋体"/>
                <w:b/>
                <w:sz w:val="30"/>
                <w:szCs w:val="30"/>
              </w:rPr>
            </w:r>
            <w:r/>
          </w:p>
        </w:tc>
        <w:tc>
          <w:tcPr>
            <w:tcW w:w="2325" w:type="dxa"/>
            <w:vAlign w:val="top"/>
            <w:textDirection w:val="lrTb"/>
            <w:noWrap w:val="false"/>
          </w:tcPr>
          <w:p>
            <w:pPr>
              <w:spacing w:line="560" w:lineRule="exact"/>
              <w:rPr>
                <w:rFonts w:hint="eastAsia" w:ascii="宋体" w:hAnsi="宋体" w:cs="宋体"/>
                <w:b/>
                <w:sz w:val="30"/>
                <w:szCs w:val="30"/>
              </w:rPr>
            </w:pPr>
            <w:r>
              <w:rPr>
                <w:rFonts w:hint="eastAsia" w:ascii="宋体" w:hAnsi="宋体" w:cs="宋体"/>
                <w:b/>
                <w:sz w:val="30"/>
                <w:szCs w:val="30"/>
              </w:rPr>
            </w:r>
            <w:r/>
          </w:p>
        </w:tc>
        <w:tc>
          <w:tcPr>
            <w:tcW w:w="1939" w:type="dxa"/>
            <w:vAlign w:val="top"/>
            <w:textDirection w:val="lrTb"/>
            <w:noWrap w:val="false"/>
          </w:tcPr>
          <w:p>
            <w:pPr>
              <w:jc w:val="center"/>
              <w:spacing w:line="560" w:lineRule="exact"/>
              <w:rPr>
                <w:rFonts w:hint="eastAsia" w:cs="仿宋_GB2312"/>
                <w:color w:val="000000"/>
                <w:szCs w:val="21"/>
              </w:rPr>
            </w:pPr>
            <w:r>
              <w:rPr>
                <w:rFonts w:hint="eastAsia" w:cs="仿宋_GB2312"/>
                <w:color w:val="000000"/>
                <w:szCs w:val="21"/>
              </w:rPr>
            </w:r>
            <w:r/>
          </w:p>
        </w:tc>
      </w:tr>
      <w:tr>
        <w:trPr/>
        <w:tc>
          <w:tcPr>
            <w:tcW w:w="896" w:type="dxa"/>
            <w:vAlign w:val="top"/>
            <w:textDirection w:val="lrTb"/>
            <w:noWrap w:val="false"/>
          </w:tcPr>
          <w:p>
            <w:pPr>
              <w:spacing w:line="560" w:lineRule="exact"/>
              <w:rPr>
                <w:rFonts w:hint="eastAsia" w:ascii="宋体" w:hAnsi="宋体" w:cs="宋体"/>
                <w:b/>
                <w:sz w:val="30"/>
                <w:szCs w:val="30"/>
              </w:rPr>
            </w:pPr>
            <w:r>
              <w:rPr>
                <w:rFonts w:hint="eastAsia" w:ascii="宋体" w:hAnsi="宋体" w:cs="宋体"/>
                <w:b/>
                <w:sz w:val="30"/>
                <w:szCs w:val="30"/>
              </w:rPr>
            </w:r>
            <w:r/>
          </w:p>
        </w:tc>
        <w:tc>
          <w:tcPr>
            <w:tcW w:w="1305" w:type="dxa"/>
            <w:vAlign w:val="top"/>
            <w:textDirection w:val="lrTb"/>
            <w:noWrap w:val="false"/>
          </w:tcPr>
          <w:p>
            <w:pPr>
              <w:spacing w:line="560" w:lineRule="exact"/>
              <w:rPr>
                <w:rFonts w:hint="eastAsia" w:ascii="宋体" w:hAnsi="宋体" w:cs="宋体"/>
                <w:b/>
                <w:sz w:val="30"/>
                <w:szCs w:val="30"/>
              </w:rPr>
            </w:pPr>
            <w:r>
              <w:rPr>
                <w:rFonts w:hint="eastAsia" w:ascii="宋体" w:hAnsi="宋体" w:cs="宋体"/>
                <w:b/>
                <w:sz w:val="30"/>
                <w:szCs w:val="30"/>
              </w:rPr>
            </w:r>
            <w:r/>
          </w:p>
        </w:tc>
        <w:tc>
          <w:tcPr>
            <w:tcW w:w="1740" w:type="dxa"/>
            <w:vAlign w:val="top"/>
            <w:textDirection w:val="lrTb"/>
            <w:noWrap w:val="false"/>
          </w:tcPr>
          <w:p>
            <w:pPr>
              <w:jc w:val="center"/>
              <w:spacing w:line="560" w:lineRule="exact"/>
              <w:rPr>
                <w:rFonts w:hint="eastAsia" w:cs="仿宋_GB2312"/>
                <w:color w:val="000000"/>
                <w:szCs w:val="21"/>
              </w:rPr>
            </w:pPr>
            <w:r>
              <w:rPr>
                <w:rFonts w:hint="eastAsia" w:cs="仿宋_GB2312"/>
                <w:color w:val="000000"/>
                <w:szCs w:val="21"/>
              </w:rPr>
              <w:t xml:space="preserve">项目组成员</w:t>
            </w:r>
            <w:r/>
          </w:p>
        </w:tc>
        <w:tc>
          <w:tcPr>
            <w:tcW w:w="1543" w:type="dxa"/>
            <w:vAlign w:val="top"/>
            <w:textDirection w:val="lrTb"/>
            <w:noWrap w:val="false"/>
          </w:tcPr>
          <w:p>
            <w:pPr>
              <w:spacing w:line="560" w:lineRule="exact"/>
              <w:rPr>
                <w:rFonts w:hint="eastAsia" w:ascii="宋体" w:hAnsi="宋体" w:cs="宋体"/>
                <w:b/>
                <w:sz w:val="30"/>
                <w:szCs w:val="30"/>
              </w:rPr>
            </w:pPr>
            <w:r>
              <w:rPr>
                <w:rFonts w:hint="eastAsia" w:ascii="宋体" w:hAnsi="宋体" w:cs="宋体"/>
                <w:b/>
                <w:sz w:val="30"/>
                <w:szCs w:val="30"/>
              </w:rPr>
            </w:r>
            <w:r/>
          </w:p>
        </w:tc>
        <w:tc>
          <w:tcPr>
            <w:tcW w:w="2325" w:type="dxa"/>
            <w:vAlign w:val="top"/>
            <w:textDirection w:val="lrTb"/>
            <w:noWrap w:val="false"/>
          </w:tcPr>
          <w:p>
            <w:pPr>
              <w:spacing w:line="560" w:lineRule="exact"/>
              <w:rPr>
                <w:rFonts w:hint="eastAsia" w:ascii="宋体" w:hAnsi="宋体" w:cs="宋体"/>
                <w:b/>
                <w:sz w:val="30"/>
                <w:szCs w:val="30"/>
              </w:rPr>
            </w:pPr>
            <w:r>
              <w:rPr>
                <w:rFonts w:hint="eastAsia" w:ascii="宋体" w:hAnsi="宋体" w:cs="宋体"/>
                <w:b/>
                <w:sz w:val="30"/>
                <w:szCs w:val="30"/>
              </w:rPr>
            </w:r>
            <w:r/>
          </w:p>
        </w:tc>
        <w:tc>
          <w:tcPr>
            <w:tcW w:w="1939" w:type="dxa"/>
            <w:vAlign w:val="top"/>
            <w:textDirection w:val="lrTb"/>
            <w:noWrap w:val="false"/>
          </w:tcPr>
          <w:p>
            <w:pPr>
              <w:jc w:val="center"/>
              <w:spacing w:line="560" w:lineRule="exact"/>
              <w:rPr>
                <w:rFonts w:hint="eastAsia" w:cs="仿宋_GB2312"/>
                <w:color w:val="000000"/>
                <w:szCs w:val="21"/>
              </w:rPr>
            </w:pPr>
            <w:r>
              <w:rPr>
                <w:rFonts w:hint="eastAsia" w:cs="仿宋_GB2312"/>
                <w:color w:val="000000"/>
                <w:szCs w:val="21"/>
              </w:rPr>
            </w:r>
            <w:r/>
          </w:p>
        </w:tc>
      </w:tr>
      <w:tr>
        <w:trPr/>
        <w:tc>
          <w:tcPr>
            <w:tcW w:w="896" w:type="dxa"/>
            <w:vAlign w:val="top"/>
            <w:textDirection w:val="lrTb"/>
            <w:noWrap w:val="false"/>
          </w:tcPr>
          <w:p>
            <w:pPr>
              <w:spacing w:line="560" w:lineRule="exact"/>
              <w:rPr>
                <w:rFonts w:hint="eastAsia" w:ascii="宋体" w:hAnsi="宋体" w:cs="宋体"/>
                <w:b/>
                <w:sz w:val="30"/>
                <w:szCs w:val="30"/>
              </w:rPr>
            </w:pPr>
            <w:r>
              <w:rPr>
                <w:rFonts w:hint="eastAsia" w:ascii="宋体" w:hAnsi="宋体" w:cs="宋体"/>
                <w:b/>
                <w:sz w:val="30"/>
                <w:szCs w:val="30"/>
              </w:rPr>
            </w:r>
            <w:r/>
          </w:p>
        </w:tc>
        <w:tc>
          <w:tcPr>
            <w:tcW w:w="1305" w:type="dxa"/>
            <w:vAlign w:val="top"/>
            <w:textDirection w:val="lrTb"/>
            <w:noWrap w:val="false"/>
          </w:tcPr>
          <w:p>
            <w:pPr>
              <w:spacing w:line="560" w:lineRule="exact"/>
              <w:rPr>
                <w:rFonts w:hint="eastAsia" w:ascii="宋体" w:hAnsi="宋体" w:cs="宋体"/>
                <w:b/>
                <w:sz w:val="30"/>
                <w:szCs w:val="30"/>
              </w:rPr>
            </w:pPr>
            <w:r>
              <w:rPr>
                <w:rFonts w:hint="eastAsia" w:ascii="宋体" w:hAnsi="宋体" w:cs="宋体"/>
                <w:b/>
                <w:sz w:val="30"/>
                <w:szCs w:val="30"/>
              </w:rPr>
            </w:r>
            <w:r/>
          </w:p>
        </w:tc>
        <w:tc>
          <w:tcPr>
            <w:tcW w:w="1740" w:type="dxa"/>
            <w:vAlign w:val="top"/>
            <w:textDirection w:val="lrTb"/>
            <w:noWrap w:val="false"/>
          </w:tcPr>
          <w:p>
            <w:pPr>
              <w:jc w:val="center"/>
              <w:spacing w:line="560" w:lineRule="exact"/>
              <w:rPr>
                <w:rFonts w:hint="eastAsia" w:cs="仿宋_GB2312"/>
                <w:color w:val="000000"/>
                <w:szCs w:val="21"/>
              </w:rPr>
            </w:pPr>
            <w:r>
              <w:rPr>
                <w:rFonts w:hint="eastAsia" w:cs="仿宋_GB2312"/>
                <w:color w:val="000000"/>
                <w:szCs w:val="21"/>
              </w:rPr>
              <w:t xml:space="preserve">项目组成员</w:t>
            </w:r>
            <w:r/>
          </w:p>
        </w:tc>
        <w:tc>
          <w:tcPr>
            <w:tcW w:w="1543" w:type="dxa"/>
            <w:vAlign w:val="top"/>
            <w:textDirection w:val="lrTb"/>
            <w:noWrap w:val="false"/>
          </w:tcPr>
          <w:p>
            <w:pPr>
              <w:spacing w:line="560" w:lineRule="exact"/>
              <w:rPr>
                <w:rFonts w:hint="eastAsia" w:ascii="宋体" w:hAnsi="宋体" w:cs="宋体"/>
                <w:b/>
                <w:sz w:val="30"/>
                <w:szCs w:val="30"/>
              </w:rPr>
            </w:pPr>
            <w:r>
              <w:rPr>
                <w:rFonts w:hint="eastAsia" w:ascii="宋体" w:hAnsi="宋体" w:cs="宋体"/>
                <w:b/>
                <w:sz w:val="30"/>
                <w:szCs w:val="30"/>
              </w:rPr>
            </w:r>
            <w:r/>
          </w:p>
        </w:tc>
        <w:tc>
          <w:tcPr>
            <w:tcW w:w="2325" w:type="dxa"/>
            <w:vAlign w:val="top"/>
            <w:textDirection w:val="lrTb"/>
            <w:noWrap w:val="false"/>
          </w:tcPr>
          <w:p>
            <w:pPr>
              <w:spacing w:line="560" w:lineRule="exact"/>
              <w:rPr>
                <w:rFonts w:hint="eastAsia" w:ascii="宋体" w:hAnsi="宋体" w:cs="宋体"/>
                <w:b/>
                <w:sz w:val="30"/>
                <w:szCs w:val="30"/>
              </w:rPr>
            </w:pPr>
            <w:r>
              <w:rPr>
                <w:rFonts w:hint="eastAsia" w:ascii="宋体" w:hAnsi="宋体" w:cs="宋体"/>
                <w:b/>
                <w:sz w:val="30"/>
                <w:szCs w:val="30"/>
              </w:rPr>
            </w:r>
            <w:r/>
          </w:p>
        </w:tc>
        <w:tc>
          <w:tcPr>
            <w:tcW w:w="1939" w:type="dxa"/>
            <w:vAlign w:val="top"/>
            <w:textDirection w:val="lrTb"/>
            <w:noWrap w:val="false"/>
          </w:tcPr>
          <w:p>
            <w:pPr>
              <w:jc w:val="center"/>
              <w:spacing w:line="560" w:lineRule="exact"/>
              <w:rPr>
                <w:rFonts w:hint="eastAsia" w:ascii="宋体" w:hAnsi="宋体" w:cs="宋体"/>
                <w:szCs w:val="21"/>
              </w:rPr>
            </w:pPr>
            <w:r>
              <w:rPr>
                <w:rFonts w:hint="eastAsia" w:ascii="宋体" w:hAnsi="宋体" w:cs="宋体"/>
                <w:szCs w:val="21"/>
              </w:rPr>
            </w:r>
            <w:r/>
          </w:p>
        </w:tc>
      </w:tr>
      <w:tr>
        <w:trPr/>
        <w:tc>
          <w:tcPr>
            <w:tcW w:w="896" w:type="dxa"/>
            <w:vAlign w:val="top"/>
            <w:textDirection w:val="lrTb"/>
            <w:noWrap w:val="false"/>
          </w:tcPr>
          <w:p>
            <w:pPr>
              <w:spacing w:line="560" w:lineRule="exact"/>
              <w:rPr>
                <w:rFonts w:hint="eastAsia" w:ascii="宋体" w:hAnsi="宋体" w:cs="宋体"/>
                <w:b/>
                <w:sz w:val="30"/>
                <w:szCs w:val="30"/>
              </w:rPr>
            </w:pPr>
            <w:r>
              <w:rPr>
                <w:rFonts w:hint="eastAsia" w:ascii="宋体" w:hAnsi="宋体" w:cs="宋体"/>
                <w:b/>
                <w:sz w:val="30"/>
                <w:szCs w:val="30"/>
              </w:rPr>
            </w:r>
            <w:r/>
          </w:p>
        </w:tc>
        <w:tc>
          <w:tcPr>
            <w:tcW w:w="1305" w:type="dxa"/>
            <w:vAlign w:val="top"/>
            <w:textDirection w:val="lrTb"/>
            <w:noWrap w:val="false"/>
          </w:tcPr>
          <w:p>
            <w:pPr>
              <w:spacing w:line="560" w:lineRule="exact"/>
              <w:rPr>
                <w:rFonts w:hint="eastAsia" w:ascii="宋体" w:hAnsi="宋体" w:cs="宋体"/>
                <w:b/>
                <w:sz w:val="30"/>
                <w:szCs w:val="30"/>
              </w:rPr>
            </w:pPr>
            <w:r>
              <w:rPr>
                <w:rFonts w:hint="eastAsia" w:ascii="宋体" w:hAnsi="宋体" w:cs="宋体"/>
                <w:b/>
                <w:sz w:val="30"/>
                <w:szCs w:val="30"/>
              </w:rPr>
            </w:r>
            <w:r/>
          </w:p>
        </w:tc>
        <w:tc>
          <w:tcPr>
            <w:tcW w:w="1740" w:type="dxa"/>
            <w:vAlign w:val="top"/>
            <w:textDirection w:val="lrTb"/>
            <w:noWrap w:val="false"/>
          </w:tcPr>
          <w:p>
            <w:pPr>
              <w:spacing w:line="560" w:lineRule="exact"/>
              <w:rPr>
                <w:rFonts w:hint="eastAsia" w:cs="仿宋_GB2312"/>
                <w:color w:val="000000"/>
                <w:szCs w:val="21"/>
              </w:rPr>
            </w:pPr>
            <w:r/>
            <w:bookmarkStart w:id="71" w:name="OLE_LINK6"/>
            <w:r>
              <w:rPr>
                <w:rFonts w:cs="仿宋_GB2312"/>
                <w:color w:val="000000"/>
                <w:szCs w:val="21"/>
              </w:rPr>
              <w:t xml:space="preserve">………</w:t>
            </w:r>
            <w:bookmarkEnd w:id="71"/>
            <w:r/>
            <w:r/>
          </w:p>
        </w:tc>
        <w:tc>
          <w:tcPr>
            <w:tcW w:w="1543" w:type="dxa"/>
            <w:vAlign w:val="top"/>
            <w:textDirection w:val="lrTb"/>
            <w:noWrap w:val="false"/>
          </w:tcPr>
          <w:p>
            <w:pPr>
              <w:spacing w:line="560" w:lineRule="exact"/>
              <w:rPr>
                <w:rFonts w:hint="eastAsia" w:ascii="宋体" w:hAnsi="宋体" w:cs="宋体"/>
                <w:b/>
                <w:sz w:val="30"/>
                <w:szCs w:val="30"/>
              </w:rPr>
            </w:pPr>
            <w:r>
              <w:rPr>
                <w:rFonts w:hint="eastAsia" w:ascii="宋体" w:hAnsi="宋体" w:cs="宋体"/>
                <w:b/>
                <w:sz w:val="30"/>
                <w:szCs w:val="30"/>
              </w:rPr>
            </w:r>
            <w:r/>
          </w:p>
        </w:tc>
        <w:tc>
          <w:tcPr>
            <w:tcW w:w="2325" w:type="dxa"/>
            <w:vAlign w:val="top"/>
            <w:textDirection w:val="lrTb"/>
            <w:noWrap w:val="false"/>
          </w:tcPr>
          <w:p>
            <w:pPr>
              <w:spacing w:line="560" w:lineRule="exact"/>
              <w:rPr>
                <w:rFonts w:hint="eastAsia" w:ascii="宋体" w:hAnsi="宋体" w:cs="宋体"/>
                <w:b/>
                <w:sz w:val="30"/>
                <w:szCs w:val="30"/>
              </w:rPr>
            </w:pPr>
            <w:r>
              <w:rPr>
                <w:rFonts w:hint="eastAsia" w:ascii="宋体" w:hAnsi="宋体" w:cs="宋体"/>
                <w:b/>
                <w:sz w:val="30"/>
                <w:szCs w:val="30"/>
              </w:rPr>
            </w:r>
            <w:r/>
          </w:p>
        </w:tc>
        <w:tc>
          <w:tcPr>
            <w:tcW w:w="1939" w:type="dxa"/>
            <w:vAlign w:val="top"/>
            <w:textDirection w:val="lrTb"/>
            <w:noWrap w:val="false"/>
          </w:tcPr>
          <w:p>
            <w:pPr>
              <w:jc w:val="center"/>
              <w:spacing w:line="560" w:lineRule="exact"/>
              <w:rPr>
                <w:rFonts w:hint="eastAsia" w:cs="仿宋_GB2312"/>
                <w:color w:val="000000"/>
                <w:szCs w:val="21"/>
              </w:rPr>
            </w:pPr>
            <w:r/>
            <w:bookmarkStart w:id="72" w:name="OLE_LINK8"/>
            <w:r>
              <w:rPr>
                <w:rFonts w:cs="仿宋_GB2312"/>
                <w:color w:val="000000"/>
                <w:szCs w:val="21"/>
              </w:rPr>
              <w:t xml:space="preserve">………</w:t>
            </w:r>
            <w:bookmarkEnd w:id="72"/>
            <w:r/>
            <w:r/>
          </w:p>
        </w:tc>
      </w:tr>
    </w:tbl>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jc w:val="right"/>
        <w:spacing w:line="360" w:lineRule="auto"/>
        <w:rPr>
          <w:rFonts w:hint="eastAsia" w:ascii="宋体" w:hAnsi="宋体" w:eastAsia="宋体" w:cs="宋体"/>
          <w:sz w:val="24"/>
        </w:rPr>
      </w:pPr>
      <w:r>
        <w:rPr>
          <w:rFonts w:hint="eastAsia" w:ascii="宋体" w:hAnsi="宋体" w:eastAsia="宋体" w:cs="宋体"/>
          <w:sz w:val="24"/>
        </w:rPr>
        <w:t xml:space="preserve">供应商（加盖CA电子公章）：</w:t>
      </w:r>
      <w:r/>
    </w:p>
    <w:p>
      <w:pPr>
        <w:ind w:firstLine="480"/>
        <w:jc w:val="right"/>
        <w:spacing w:line="360" w:lineRule="auto"/>
        <w:rPr>
          <w:rFonts w:hint="eastAsia" w:ascii="宋体" w:hAnsi="宋体" w:eastAsia="宋体" w:cs="宋体"/>
          <w:sz w:val="24"/>
        </w:rPr>
      </w:pPr>
      <w:r>
        <w:rPr>
          <w:rFonts w:hint="eastAsia" w:ascii="宋体" w:hAnsi="宋体" w:eastAsia="宋体" w:cs="宋体"/>
          <w:sz w:val="24"/>
        </w:rPr>
        <w:t xml:space="preserve">法定代表人或委托代理人（签字或签章）：</w:t>
      </w:r>
      <w:r/>
    </w:p>
    <w:p>
      <w:pPr>
        <w:ind w:firstLine="480"/>
        <w:jc w:val="right"/>
        <w:spacing w:line="500" w:lineRule="exact"/>
        <w:rPr>
          <w:rFonts w:hint="eastAsia" w:ascii="宋体" w:hAnsi="宋体" w:eastAsia="宋体" w:cs="宋体"/>
          <w:sz w:val="24"/>
        </w:rPr>
      </w:pPr>
      <w:r>
        <w:rPr>
          <w:rFonts w:hint="eastAsia" w:ascii="宋体" w:hAnsi="宋体" w:eastAsia="宋体" w:cs="宋体"/>
          <w:sz w:val="24"/>
        </w:rPr>
        <w:t xml:space="preserve">日期：    年     月     日</w:t>
      </w:r>
      <w:r/>
    </w:p>
    <w:p>
      <w:pPr>
        <w:jc w:val="left"/>
        <w:spacing w:before="50" w:after="50"/>
        <w:widowControl/>
        <w:rPr>
          <w:rFonts w:hint="eastAsia" w:ascii="黑体" w:hAnsi="黑体" w:eastAsia="黑体" w:cs="黑体"/>
          <w:iCs/>
          <w:color w:val="000000"/>
          <w:sz w:val="32"/>
          <w:u w:val="single"/>
        </w:rPr>
        <w:sectPr>
          <w:footnotePr/>
          <w:endnotePr/>
          <w:type w:val="nextPage"/>
          <w:pgSz w:w="11906" w:h="16838" w:orient="portrait"/>
          <w:pgMar w:top="1134" w:right="1134" w:bottom="1134" w:left="1134" w:header="851" w:footer="907" w:gutter="0"/>
          <w:cols w:num="1" w:sep="0" w:space="1701" w:equalWidth="1"/>
          <w:docGrid w:linePitch="360"/>
          <w:titlePg/>
        </w:sectPr>
      </w:pPr>
      <w:r>
        <w:rPr>
          <w:rFonts w:hint="eastAsia" w:ascii="黑体" w:hAnsi="黑体" w:eastAsia="黑体" w:cs="黑体"/>
          <w:iCs/>
          <w:color w:val="000000"/>
          <w:sz w:val="32"/>
          <w:u w:val="single"/>
        </w:rPr>
      </w:r>
      <w:r/>
    </w:p>
    <w:p>
      <w:pPr>
        <w:spacing w:before="100" w:after="100"/>
        <w:rPr>
          <w:rFonts w:hint="default" w:ascii="黑体" w:hAnsi="黑体" w:eastAsia="黑体" w:cs="黑体"/>
          <w:iCs/>
          <w:color w:val="000000"/>
          <w:sz w:val="32"/>
          <w:u w:val="singl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t xml:space="preserve">十</w:t>
      </w:r>
      <w:r>
        <w:rPr>
          <w:rFonts w:hint="eastAsia" w:ascii="黑体" w:hAnsi="黑体" w:eastAsia="黑体" w:cs="黑体"/>
          <w:iCs/>
          <w:color w:val="000000"/>
          <w:sz w:val="32"/>
          <w:u w:val="single"/>
          <w:lang w:val="en-US" w:eastAsia="zh-CN"/>
        </w:rPr>
        <w:t xml:space="preserve">七</w:t>
      </w:r>
      <w:r>
        <w:rPr>
          <w:rFonts w:hint="eastAsia" w:ascii="黑体" w:hAnsi="黑体" w:eastAsia="黑体" w:cs="黑体"/>
          <w:iCs/>
          <w:color w:val="000000"/>
          <w:sz w:val="32"/>
          <w:u w:val="single"/>
        </w:rPr>
        <w:t xml:space="preserve">、</w:t>
      </w:r>
      <w:r>
        <w:rPr>
          <w:rFonts w:hint="eastAsia" w:ascii="黑体" w:hAnsi="黑体" w:eastAsia="黑体" w:cs="黑体"/>
          <w:iCs/>
          <w:color w:val="000000"/>
          <w:sz w:val="32"/>
          <w:u w:val="single"/>
          <w:lang w:val="en-US" w:eastAsia="zh-CN"/>
        </w:rPr>
        <w:t xml:space="preserve">类似项目业绩一览表</w:t>
      </w:r>
      <w:r/>
    </w:p>
    <w:p>
      <w:pPr>
        <w:jc w:val="center"/>
        <w:keepLines/>
        <w:keepNext/>
        <w:spacing w:before="360" w:after="200" w:line="360" w:lineRule="auto"/>
        <w:rPr>
          <w:rFonts w:hint="eastAsia" w:ascii="宋体" w:hAnsi="宋体" w:eastAsia="宋体" w:cs="宋体"/>
          <w:b/>
          <w:sz w:val="32"/>
          <w:szCs w:val="32"/>
        </w:rPr>
        <w:outlineLvl w:val="1"/>
      </w:pPr>
      <w:r>
        <w:rPr>
          <w:rFonts w:hint="eastAsia" w:ascii="宋体" w:hAnsi="宋体" w:eastAsia="宋体" w:cs="宋体"/>
          <w:b/>
          <w:sz w:val="32"/>
          <w:szCs w:val="32"/>
        </w:rPr>
      </w:r>
      <w:r/>
    </w:p>
    <w:p>
      <w:pPr>
        <w:jc w:val="center"/>
        <w:keepLines/>
        <w:keepNext/>
        <w:spacing w:before="360" w:after="200" w:line="360" w:lineRule="auto"/>
        <w:rPr>
          <w:rFonts w:hint="eastAsia" w:ascii="宋体" w:hAnsi="宋体" w:eastAsia="宋体" w:cs="宋体"/>
          <w:iCs/>
          <w:sz w:val="36"/>
        </w:rPr>
        <w:outlineLvl w:val="1"/>
      </w:pPr>
      <w:r>
        <w:rPr>
          <w:rFonts w:hint="eastAsia" w:ascii="宋体" w:hAnsi="宋体" w:eastAsia="宋体" w:cs="宋体"/>
          <w:b/>
          <w:sz w:val="32"/>
          <w:szCs w:val="32"/>
        </w:rPr>
        <w:t xml:space="preserve">类似项目业绩一览表</w:t>
      </w:r>
      <w:r/>
    </w:p>
    <w:p>
      <w:pPr>
        <w:ind w:firstLine="480"/>
        <w:keepLines w:val="0"/>
        <w:keepNext w:val="0"/>
        <w:pageBreakBefore w:val="0"/>
        <w:spacing w:line="360" w:lineRule="auto"/>
        <w:widowControl w:val="off"/>
        <w:tabs>
          <w:tab w:val="left" w:pos="360" w:leader="none"/>
        </w:tabs>
        <w:rPr>
          <w:rFonts w:hint="eastAsia" w:ascii="宋体" w:hAnsi="宋体" w:eastAsia="宋体" w:cs="宋体"/>
          <w:b w:val="0"/>
          <w:bCs/>
          <w:sz w:val="24"/>
        </w:rPr>
      </w:pPr>
      <w:r>
        <w:rPr>
          <w:rFonts w:hint="eastAsia" w:ascii="宋体" w:hAnsi="宋体" w:eastAsia="宋体" w:cs="宋体"/>
          <w:b w:val="0"/>
          <w:bCs/>
          <w:sz w:val="24"/>
        </w:rPr>
        <w:t xml:space="preserve">项目名称：</w:t>
      </w:r>
      <w:r/>
    </w:p>
    <w:p>
      <w:pPr>
        <w:ind w:firstLine="480"/>
        <w:keepLines w:val="0"/>
        <w:keepNext w:val="0"/>
        <w:pageBreakBefore w:val="0"/>
        <w:spacing w:line="360" w:lineRule="auto"/>
        <w:widowControl w:val="off"/>
        <w:tabs>
          <w:tab w:val="left" w:pos="360" w:leader="none"/>
        </w:tabs>
        <w:rPr>
          <w:rFonts w:hint="default" w:ascii="宋体" w:hAnsi="宋体" w:eastAsia="宋体" w:cs="宋体"/>
          <w:b w:val="0"/>
          <w:bCs/>
          <w:sz w:val="24"/>
          <w:lang w:val="en-US" w:eastAsia="zh-CN"/>
        </w:rPr>
      </w:pPr>
      <w:r>
        <w:rPr>
          <w:rFonts w:hint="eastAsia" w:ascii="宋体" w:hAnsi="宋体" w:cs="宋体"/>
          <w:b w:val="0"/>
          <w:bCs/>
          <w:sz w:val="24"/>
          <w:lang w:val="en-US" w:eastAsia="zh-CN"/>
        </w:rPr>
        <w:t xml:space="preserve">项目编号：</w:t>
      </w:r>
      <w:r/>
    </w:p>
    <w:tbl>
      <w:tblPr>
        <w:tblStyle w:val="779"/>
        <w:tblW w:w="89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307"/>
        <w:gridCol w:w="2341"/>
        <w:gridCol w:w="2081"/>
        <w:gridCol w:w="1372"/>
      </w:tblGrid>
      <w:tr>
        <w:trPr>
          <w:cantSplit/>
          <w:jc w:val="center"/>
          <w:trHeight w:val="730"/>
        </w:trPr>
        <w:tc>
          <w:tcPr>
            <w:tcW w:w="81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序号</w:t>
            </w:r>
            <w:r/>
          </w:p>
        </w:tc>
        <w:tc>
          <w:tcPr>
            <w:tcW w:w="230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项目名称</w:t>
            </w:r>
            <w:r/>
          </w:p>
        </w:tc>
        <w:tc>
          <w:tcPr>
            <w:tcW w:w="234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签订时间</w:t>
            </w:r>
            <w:r/>
          </w:p>
        </w:tc>
        <w:tc>
          <w:tcPr>
            <w:tcW w:w="208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采购单位</w:t>
            </w:r>
            <w:r/>
          </w:p>
        </w:tc>
        <w:tc>
          <w:tcPr>
            <w:tcW w:w="137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主要标的</w:t>
            </w:r>
            <w:r/>
          </w:p>
        </w:tc>
      </w:tr>
      <w:tr>
        <w:trPr>
          <w:cantSplit/>
          <w:jc w:val="center"/>
          <w:trHeight w:val="798"/>
        </w:trPr>
        <w:tc>
          <w:tcPr>
            <w:tcW w:w="81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230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2341"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208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37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cantSplit/>
          <w:jc w:val="center"/>
          <w:trHeight w:val="798"/>
        </w:trPr>
        <w:tc>
          <w:tcPr>
            <w:tcW w:w="81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230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2341"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208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37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cantSplit/>
          <w:jc w:val="center"/>
          <w:trHeight w:val="798"/>
        </w:trPr>
        <w:tc>
          <w:tcPr>
            <w:tcW w:w="81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230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2341"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208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37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cantSplit/>
          <w:jc w:val="center"/>
          <w:trHeight w:val="810"/>
        </w:trPr>
        <w:tc>
          <w:tcPr>
            <w:tcW w:w="815" w:type="dxa"/>
            <w:vAlign w:val="center"/>
            <w:textDirection w:val="lrTb"/>
            <w:noWrap w:val="false"/>
          </w:tcPr>
          <w:p>
            <w:pPr>
              <w:jc w:val="center"/>
              <w:rPr>
                <w:rFonts w:hint="eastAsia" w:ascii="宋体" w:hAnsi="宋体" w:eastAsia="宋体" w:cs="宋体"/>
                <w:sz w:val="24"/>
              </w:rPr>
            </w:pPr>
            <w:r>
              <w:rPr>
                <w:rFonts w:hint="eastAsia" w:ascii="宋体" w:hAnsi="宋体" w:cs="宋体"/>
                <w:color w:val="000000"/>
                <w:sz w:val="24"/>
                <w:szCs w:val="24"/>
              </w:rPr>
              <w:t xml:space="preserve">……</w:t>
            </w:r>
            <w:r/>
          </w:p>
        </w:tc>
        <w:tc>
          <w:tcPr>
            <w:tcW w:w="230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2341"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208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37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bl>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jc w:val="right"/>
        <w:spacing w:line="360" w:lineRule="auto"/>
        <w:rPr>
          <w:rFonts w:hint="eastAsia" w:ascii="宋体" w:hAnsi="宋体" w:eastAsia="宋体" w:cs="宋体"/>
          <w:sz w:val="24"/>
        </w:rPr>
      </w:pPr>
      <w:r>
        <w:rPr>
          <w:rFonts w:hint="eastAsia" w:ascii="宋体" w:hAnsi="宋体" w:eastAsia="宋体" w:cs="宋体"/>
          <w:sz w:val="24"/>
        </w:rPr>
      </w:r>
      <w:r/>
    </w:p>
    <w:p>
      <w:pPr>
        <w:ind w:firstLine="480"/>
        <w:jc w:val="right"/>
        <w:spacing w:line="360" w:lineRule="auto"/>
        <w:rPr>
          <w:rFonts w:hint="eastAsia" w:ascii="宋体" w:hAnsi="宋体" w:eastAsia="宋体" w:cs="宋体"/>
          <w:sz w:val="24"/>
        </w:rPr>
      </w:pPr>
      <w:r>
        <w:rPr>
          <w:rFonts w:hint="eastAsia" w:ascii="宋体" w:hAnsi="宋体" w:eastAsia="宋体" w:cs="宋体"/>
          <w:sz w:val="24"/>
        </w:rPr>
        <w:t xml:space="preserve">供应商（加盖CA电子公章）：</w:t>
      </w:r>
      <w:r/>
    </w:p>
    <w:p>
      <w:pPr>
        <w:ind w:firstLine="480"/>
        <w:jc w:val="right"/>
        <w:spacing w:line="360" w:lineRule="auto"/>
        <w:rPr>
          <w:rFonts w:hint="eastAsia" w:ascii="宋体" w:hAnsi="宋体" w:eastAsia="宋体" w:cs="宋体"/>
          <w:sz w:val="24"/>
        </w:rPr>
      </w:pPr>
      <w:r>
        <w:rPr>
          <w:rFonts w:hint="eastAsia" w:ascii="宋体" w:hAnsi="宋体" w:eastAsia="宋体" w:cs="宋体"/>
          <w:sz w:val="24"/>
        </w:rPr>
        <w:t xml:space="preserve">法定代表人或委托代理人（签字或签章）：</w:t>
      </w:r>
      <w:r/>
    </w:p>
    <w:p>
      <w:pPr>
        <w:ind w:firstLine="480"/>
        <w:jc w:val="right"/>
        <w:spacing w:line="500" w:lineRule="exact"/>
        <w:rPr>
          <w:rFonts w:hint="eastAsia" w:ascii="宋体" w:hAnsi="宋体" w:eastAsia="宋体" w:cs="宋体"/>
          <w:sz w:val="24"/>
        </w:rPr>
      </w:pPr>
      <w:r>
        <w:rPr>
          <w:rFonts w:hint="eastAsia" w:ascii="宋体" w:hAnsi="宋体" w:eastAsia="宋体" w:cs="宋体"/>
          <w:sz w:val="24"/>
        </w:rPr>
        <w:t xml:space="preserve">日期：    年     月     日</w:t>
      </w:r>
      <w:r/>
    </w:p>
    <w:p>
      <w:pPr>
        <w:jc w:val="left"/>
        <w:spacing w:before="50" w:after="50"/>
        <w:widowControl/>
        <w:rPr>
          <w:rFonts w:hint="eastAsia" w:ascii="黑体" w:hAnsi="黑体" w:eastAsia="黑体" w:cs="黑体"/>
          <w:iCs/>
          <w:color w:val="000000"/>
          <w:sz w:val="32"/>
          <w:u w:val="single"/>
        </w:rPr>
        <w:sectPr>
          <w:footnotePr/>
          <w:endnotePr/>
          <w:type w:val="nextPage"/>
          <w:pgSz w:w="11906" w:h="16838" w:orient="portrait"/>
          <w:pgMar w:top="1134" w:right="1134" w:bottom="1134" w:left="1134" w:header="851" w:footer="907" w:gutter="0"/>
          <w:cols w:num="1" w:sep="0" w:space="1701" w:equalWidth="1"/>
          <w:docGrid w:linePitch="360"/>
          <w:titlePg/>
        </w:sectPr>
      </w:pPr>
      <w:r>
        <w:rPr>
          <w:rFonts w:hint="eastAsia" w:ascii="黑体" w:hAnsi="黑体" w:eastAsia="黑体" w:cs="黑体"/>
          <w:iCs/>
          <w:color w:val="000000"/>
          <w:sz w:val="32"/>
          <w:u w:val="single"/>
        </w:rPr>
      </w:r>
      <w:r/>
    </w:p>
    <w:p>
      <w:pPr>
        <w:jc w:val="left"/>
        <w:spacing w:before="50" w:after="50"/>
        <w:widowControl/>
        <w:rPr>
          <w:rFonts w:hint="eastAsia" w:ascii="黑体" w:hAnsi="黑体" w:eastAsia="黑体" w:cs="黑体"/>
          <w:iCs/>
          <w:color w:val="000000"/>
          <w:sz w:val="32"/>
          <w:u w:val="single"/>
        </w:rPr>
      </w:pPr>
      <w:r>
        <w:rPr>
          <w:rFonts w:hint="eastAsia" w:ascii="黑体" w:hAnsi="黑体" w:eastAsia="黑体" w:cs="黑体"/>
          <w:iCs/>
          <w:color w:val="000000"/>
          <w:sz w:val="32"/>
          <w:u w:val="single"/>
        </w:rPr>
        <w:t xml:space="preserve">十</w:t>
      </w:r>
      <w:r>
        <w:rPr>
          <w:rFonts w:hint="eastAsia" w:ascii="黑体" w:hAnsi="黑体" w:eastAsia="黑体" w:cs="黑体"/>
          <w:iCs/>
          <w:color w:val="000000"/>
          <w:sz w:val="32"/>
          <w:u w:val="single"/>
          <w:lang w:val="en-US" w:eastAsia="zh-CN"/>
        </w:rPr>
        <w:t xml:space="preserve">八</w:t>
      </w:r>
      <w:r>
        <w:rPr>
          <w:rFonts w:hint="eastAsia" w:ascii="黑体" w:hAnsi="黑体" w:eastAsia="黑体" w:cs="黑体"/>
          <w:iCs/>
          <w:color w:val="000000"/>
          <w:sz w:val="32"/>
          <w:u w:val="single"/>
        </w:rPr>
        <w:t xml:space="preserve">、技术方案、承诺等</w:t>
      </w:r>
      <w:r/>
    </w:p>
    <w:p>
      <w:pPr>
        <w:jc w:val="center"/>
        <w:spacing w:before="100" w:after="100"/>
        <w:rPr>
          <w:rFonts w:hint="eastAsia" w:ascii="黑体" w:hAnsi="黑体" w:eastAsia="黑体" w:cs="黑体"/>
          <w:iCs/>
          <w:color w:val="000000"/>
          <w:sz w:val="32"/>
          <w:u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none"/>
        </w:rPr>
      </w:r>
      <w:r/>
    </w:p>
    <w:p>
      <w:pPr>
        <w:jc w:val="center"/>
        <w:spacing w:before="100" w:after="100"/>
        <w:rPr>
          <w:rFonts w:hint="eastAsia" w:ascii="黑体" w:hAnsi="黑体" w:eastAsia="黑体" w:cs="黑体"/>
          <w:iCs/>
          <w:color w:val="000000"/>
          <w:sz w:val="32"/>
          <w:u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none"/>
        </w:rPr>
        <w:t xml:space="preserve">技术方案、承诺等</w:t>
      </w:r>
      <w:bookmarkEnd w:id="66"/>
      <w:bookmarkEnd w:id="67"/>
      <w:bookmarkEnd w:id="68"/>
      <w:r/>
    </w:p>
    <w:p>
      <w:pPr>
        <w:ind w:firstLine="640"/>
        <w:spacing w:line="440" w:lineRule="exact"/>
        <w:rPr>
          <w:rFonts w:ascii="宋体" w:cs="宋体"/>
          <w:sz w:val="32"/>
          <w:szCs w:val="32"/>
        </w:rPr>
        <w:sectPr>
          <w:footnotePr/>
          <w:endnotePr/>
          <w:type w:val="nextPage"/>
          <w:pgSz w:w="11906" w:h="16838" w:orient="portrait"/>
          <w:pgMar w:top="1134" w:right="1134" w:bottom="1134" w:left="1134" w:header="851" w:footer="907" w:gutter="0"/>
          <w:cols w:num="1" w:sep="0" w:space="1701" w:equalWidth="1"/>
          <w:docGrid w:linePitch="360"/>
          <w:titlePg/>
        </w:sectPr>
      </w:pPr>
      <w:r>
        <w:rPr>
          <w:rFonts w:ascii="宋体" w:cs="宋体"/>
          <w:sz w:val="32"/>
          <w:szCs w:val="32"/>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bookmarkStart w:id="73" w:name="_Toc120614284"/>
      <w:r>
        <w:rPr>
          <w:rFonts w:hint="eastAsia" w:ascii="黑体" w:hAnsi="黑体" w:eastAsia="黑体" w:cs="黑体"/>
          <w:iCs/>
          <w:color w:val="000000"/>
          <w:sz w:val="32"/>
          <w:u w:val="single"/>
          <w:lang w:val="en-US" w:eastAsia="zh-CN"/>
        </w:rPr>
        <w:t xml:space="preserve">十九</w:t>
      </w:r>
      <w:r>
        <w:rPr>
          <w:rFonts w:hint="eastAsia" w:ascii="黑体" w:hAnsi="黑体" w:eastAsia="黑体" w:cs="黑体"/>
          <w:iCs/>
          <w:color w:val="000000"/>
          <w:sz w:val="32"/>
          <w:u w:val="single"/>
        </w:rPr>
        <w:t xml:space="preserve">、盐城市政府采购事前信用承诺书</w:t>
      </w:r>
      <w:bookmarkEnd w:id="55"/>
      <w:r/>
      <w:bookmarkEnd w:id="56"/>
      <w:r/>
      <w:bookmarkEnd w:id="73"/>
      <w:r/>
      <w:r/>
    </w:p>
    <w:p>
      <w:pPr>
        <w:pStyle w:val="857"/>
        <w:ind w:firstLine="643"/>
        <w:jc w:val="center"/>
        <w:spacing w:line="360" w:lineRule="auto"/>
        <w:rPr>
          <w:rFonts w:hint="eastAsia" w:ascii="宋体" w:hAnsi="宋体"/>
        </w:rPr>
      </w:pPr>
      <w:r>
        <w:rPr>
          <w:rFonts w:hint="eastAsia" w:ascii="宋体" w:hAnsi="宋体"/>
        </w:rPr>
        <w:t xml:space="preserve">盐城市政府采购事前信用承诺书</w:t>
      </w:r>
      <w:r/>
    </w:p>
    <w:p>
      <w:pPr>
        <w:ind w:firstLine="480"/>
        <w:jc w:val="left"/>
        <w:spacing w:line="360" w:lineRule="auto"/>
        <w:widowControl/>
        <w:rPr>
          <w:rFonts w:hint="eastAsia" w:ascii="宋体" w:hAnsi="宋体"/>
          <w:sz w:val="24"/>
          <w:szCs w:val="24"/>
        </w:rPr>
      </w:pPr>
      <w:r>
        <w:rPr>
          <w:rFonts w:hint="eastAsia" w:ascii="宋体" w:hAnsi="宋体"/>
          <w:sz w:val="24"/>
          <w:szCs w:val="24"/>
        </w:rPr>
        <w:t xml:space="preserve">为营造我市公开、公平、公正、诚实守信的政府采购交易环境，树立诚信守法的投标人形象，本人代表本单位作出以下承诺：</w:t>
      </w:r>
      <w:r/>
    </w:p>
    <w:p>
      <w:pPr>
        <w:jc w:val="left"/>
        <w:spacing w:line="360" w:lineRule="auto"/>
        <w:widowControl/>
        <w:rPr>
          <w:rFonts w:hint="eastAsia"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360" w:lineRule="auto"/>
        <w:widowControl/>
        <w:rPr>
          <w:rFonts w:hint="eastAsia"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360" w:lineRule="auto"/>
        <w:widowControl/>
        <w:rPr>
          <w:rFonts w:hint="eastAsia"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p>
    <w:p>
      <w:pPr>
        <w:jc w:val="left"/>
        <w:spacing w:line="360" w:lineRule="auto"/>
        <w:widowControl/>
        <w:rPr>
          <w:rFonts w:hint="eastAsia" w:ascii="宋体" w:hAnsi="宋体"/>
          <w:sz w:val="24"/>
          <w:szCs w:val="24"/>
        </w:rPr>
      </w:pPr>
      <w:r>
        <w:rPr>
          <w:rFonts w:hint="eastAsia" w:ascii="宋体" w:hAnsi="宋体"/>
          <w:sz w:val="24"/>
          <w:szCs w:val="24"/>
        </w:rPr>
        <w:t xml:space="preserve">   （四）严格遵守即时信息公示规定，及时维护和更新维护和更新盐城市政府采购网中与本单位相关的信息；</w:t>
      </w:r>
      <w:r/>
    </w:p>
    <w:p>
      <w:pPr>
        <w:jc w:val="left"/>
        <w:spacing w:line="360" w:lineRule="auto"/>
        <w:widowControl/>
        <w:rPr>
          <w:rFonts w:hint="eastAsia"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360" w:lineRule="auto"/>
        <w:widowControl/>
        <w:rPr>
          <w:rFonts w:hint="eastAsia" w:ascii="宋体" w:hAnsi="宋体"/>
          <w:sz w:val="24"/>
          <w:szCs w:val="24"/>
        </w:rPr>
      </w:pPr>
      <w:r>
        <w:rPr>
          <w:rFonts w:hint="eastAsia" w:ascii="宋体" w:hAnsi="宋体"/>
          <w:sz w:val="24"/>
          <w:szCs w:val="24"/>
        </w:rPr>
        <w:t xml:space="preserve">   （六）自觉接受政府、行业组织、社会公众、新闻舆论的监督；</w:t>
      </w:r>
      <w:r/>
    </w:p>
    <w:p>
      <w:pPr>
        <w:ind w:firstLine="480"/>
        <w:jc w:val="left"/>
        <w:spacing w:line="360" w:lineRule="auto"/>
        <w:widowControl/>
        <w:rPr>
          <w:rFonts w:hint="eastAsia"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360" w:lineRule="auto"/>
        <w:widowControl/>
        <w:rPr>
          <w:rFonts w:hint="eastAsia" w:ascii="宋体" w:hAnsi="宋体"/>
          <w:sz w:val="24"/>
          <w:szCs w:val="24"/>
        </w:rPr>
      </w:pPr>
      <w:r>
        <w:rPr>
          <w:rFonts w:hint="eastAsia" w:ascii="宋体" w:hAnsi="宋体"/>
          <w:sz w:val="24"/>
          <w:szCs w:val="24"/>
        </w:rPr>
        <w:t xml:space="preserve">   （八）本人已认真阅读了上述承诺，并向本单位员工作了宣传教育。</w:t>
      </w:r>
      <w:r/>
    </w:p>
    <w:p>
      <w:pPr>
        <w:jc w:val="center"/>
        <w:spacing w:line="360" w:lineRule="auto"/>
        <w:widowControl/>
        <w:rPr>
          <w:rFonts w:hint="eastAsia" w:ascii="宋体" w:hAnsi="宋体"/>
          <w:sz w:val="24"/>
          <w:szCs w:val="24"/>
        </w:rPr>
      </w:pPr>
      <w:r>
        <w:rPr>
          <w:rFonts w:hint="eastAsia" w:ascii="宋体" w:hAnsi="宋体"/>
          <w:sz w:val="24"/>
          <w:szCs w:val="24"/>
        </w:rPr>
        <w:t xml:space="preserve">                               法定代表人签名：</w:t>
      </w:r>
      <w:r/>
    </w:p>
    <w:p>
      <w:pPr>
        <w:jc w:val="center"/>
        <w:spacing w:line="360" w:lineRule="auto"/>
        <w:widowControl/>
        <w:rPr>
          <w:rFonts w:hint="eastAsia" w:ascii="宋体" w:hAnsi="宋体"/>
          <w:sz w:val="24"/>
          <w:szCs w:val="24"/>
        </w:rPr>
      </w:pPr>
      <w:r>
        <w:rPr>
          <w:rFonts w:hint="eastAsia" w:ascii="宋体" w:hAnsi="宋体"/>
          <w:sz w:val="24"/>
          <w:szCs w:val="24"/>
        </w:rPr>
        <w:t xml:space="preserve">                   单位名称（加盖CA电子公章）：</w:t>
      </w:r>
      <w:r/>
    </w:p>
    <w:p>
      <w:pPr>
        <w:jc w:val="center"/>
        <w:spacing w:line="360" w:lineRule="auto"/>
        <w:widowControl/>
        <w:rPr>
          <w:rFonts w:ascii="宋体" w:cs="宋体"/>
          <w:sz w:val="24"/>
        </w:rPr>
      </w:pPr>
      <w:r>
        <w:rPr>
          <w:rFonts w:hint="eastAsia" w:ascii="宋体" w:hAnsi="宋体"/>
          <w:sz w:val="24"/>
          <w:szCs w:val="24"/>
        </w:rPr>
        <w:t xml:space="preserve">                           </w:t>
      </w:r>
      <w:r>
        <w:rPr>
          <w:rFonts w:hint="eastAsia" w:ascii="宋体" w:hAnsi="宋体"/>
          <w:bCs/>
          <w:sz w:val="24"/>
        </w:rPr>
        <w:t xml:space="preserve">日      期：</w:t>
      </w:r>
      <w:r>
        <w:rPr>
          <w:rFonts w:hint="eastAsia" w:ascii="宋体" w:cs="宋体"/>
          <w:sz w:val="24"/>
        </w:rPr>
        <w:t xml:space="preserve">    年   月   日</w:t>
      </w:r>
      <w:r/>
    </w:p>
    <w:p>
      <w:pPr>
        <w:pStyle w:val="856"/>
        <w:rPr>
          <w:rFonts w:ascii="宋体" w:cs="宋体"/>
        </w:rPr>
      </w:pPr>
      <w:r>
        <w:rPr>
          <w:rFonts w:ascii="宋体" w:cs="宋体"/>
        </w:rPr>
      </w:r>
      <w:r/>
    </w:p>
    <w:p>
      <w:pPr>
        <w:pStyle w:val="856"/>
        <w:rPr>
          <w:rFonts w:ascii="宋体" w:cs="宋体"/>
        </w:rPr>
      </w:pPr>
      <w:r>
        <w:rPr>
          <w:rFonts w:ascii="宋体" w:cs="宋体"/>
        </w:rPr>
      </w:r>
      <w:r/>
    </w:p>
    <w:p>
      <w:pPr>
        <w:pStyle w:val="856"/>
        <w:rPr>
          <w:rFonts w:ascii="宋体" w:cs="宋体"/>
        </w:rPr>
      </w:pPr>
      <w:r>
        <w:rPr>
          <w:rFonts w:ascii="宋体" w:cs="宋体"/>
        </w:rPr>
      </w:r>
      <w:r/>
    </w:p>
    <w:p>
      <w:pPr>
        <w:pStyle w:val="856"/>
        <w:rPr>
          <w:rFonts w:ascii="宋体" w:cs="宋体"/>
        </w:rPr>
      </w:pPr>
      <w:r>
        <w:rPr>
          <w:rFonts w:ascii="宋体" w:cs="宋体"/>
        </w:rPr>
      </w:r>
      <w:r/>
    </w:p>
    <w:p>
      <w:pPr>
        <w:pStyle w:val="806"/>
        <w:jc w:val="center"/>
        <w:spacing w:beforeAutospacing="0" w:afterAutospacing="0"/>
        <w:rPr>
          <w:rFonts w:hint="eastAsia" w:ascii="黑体" w:hAnsi="黑体" w:eastAsia="黑体" w:cs="黑体"/>
          <w:iCs/>
          <w:color w:val="000000"/>
          <w:sz w:val="32"/>
          <w:szCs w:val="21"/>
          <w:u w:val="single"/>
          <w:lang w:val="en-US" w:eastAsia="zh-CN" w:bidi="ar-SA"/>
        </w:rPr>
      </w:pPr>
      <w:r>
        <w:rPr>
          <w:rFonts w:hint="eastAsia" w:ascii="黑体" w:hAnsi="黑体" w:eastAsia="黑体" w:cs="黑体"/>
          <w:iCs/>
          <w:color w:val="000000"/>
          <w:sz w:val="32"/>
          <w:szCs w:val="21"/>
          <w:u w:val="single"/>
          <w:lang w:val="en-US" w:eastAsia="zh-CN" w:bidi="ar-SA"/>
        </w:rPr>
        <w:t xml:space="preserve">二十、招标文件中规定要求提供的证明材料和投标人认为需要提供的其他材料</w:t>
      </w:r>
      <w:r/>
    </w:p>
    <w:p>
      <w:pPr>
        <w:rPr>
          <w:rFonts w:hint="eastAsia" w:ascii="宋体" w:hAnsi="宋体" w:cs="宋体"/>
          <w:b/>
          <w:color w:val="000000"/>
          <w:sz w:val="32"/>
          <w:szCs w:val="32"/>
        </w:rPr>
      </w:pPr>
      <w:r>
        <w:rPr>
          <w:rFonts w:hint="eastAsia" w:ascii="宋体" w:hAnsi="宋体" w:cs="宋体"/>
          <w:b/>
          <w:color w:val="000000"/>
          <w:sz w:val="32"/>
          <w:szCs w:val="32"/>
        </w:rPr>
        <w:br w:type="page" w:clear="all"/>
      </w:r>
      <w:r/>
    </w:p>
    <w:p>
      <w:pPr>
        <w:pStyle w:val="806"/>
        <w:jc w:val="center"/>
        <w:spacing w:beforeAutospacing="0" w:afterAutospacing="0"/>
        <w:rPr>
          <w:rFonts w:hint="eastAsia" w:ascii="宋体" w:hAnsi="宋体" w:cs="宋体"/>
          <w:b/>
          <w:color w:val="000000"/>
          <w:sz w:val="32"/>
          <w:szCs w:val="32"/>
        </w:rPr>
      </w:pPr>
      <w:r>
        <w:rPr>
          <w:rFonts w:hint="eastAsia" w:ascii="宋体" w:hAnsi="宋体" w:cs="宋体"/>
          <w:b/>
          <w:color w:val="000000"/>
          <w:sz w:val="32"/>
          <w:szCs w:val="32"/>
        </w:rPr>
        <w:t xml:space="preserve">质疑函范本</w:t>
      </w:r>
      <w:r/>
    </w:p>
    <w:p>
      <w:pPr>
        <w:pStyle w:val="806"/>
        <w:jc w:val="both"/>
        <w:spacing w:before="290" w:beforeAutospacing="0" w:afterAutospacing="0" w:line="360" w:lineRule="auto"/>
        <w:rPr>
          <w:rFonts w:hint="eastAsia" w:ascii="宋体" w:hAnsi="宋体" w:cs="宋体"/>
        </w:rPr>
      </w:pPr>
      <w:r>
        <w:rPr>
          <w:rFonts w:hint="eastAsia" w:ascii="宋体" w:hAnsi="宋体" w:cs="宋体"/>
          <w:color w:val="000000"/>
        </w:rPr>
        <w:t xml:space="preserve">一、质疑供应商基本信息</w:t>
      </w:r>
      <w:r/>
    </w:p>
    <w:p>
      <w:pPr>
        <w:pStyle w:val="806"/>
        <w:jc w:val="both"/>
        <w:spacing w:beforeAutospacing="0" w:afterAutospacing="0" w:line="360" w:lineRule="auto"/>
        <w:rPr>
          <w:rFonts w:hint="eastAsia" w:ascii="宋体" w:hAnsi="宋体" w:cs="宋体"/>
        </w:rPr>
      </w:pPr>
      <w:r>
        <w:rPr>
          <w:rFonts w:hint="eastAsia" w:ascii="宋体" w:hAnsi="宋体" w:cs="宋体"/>
          <w:color w:val="000000"/>
        </w:rPr>
        <w:t xml:space="preserve">质疑供应商：</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 xml:space="preserve">       </w:t>
      </w:r>
      <w:r/>
    </w:p>
    <w:p>
      <w:pPr>
        <w:pStyle w:val="806"/>
        <w:jc w:val="both"/>
        <w:spacing w:beforeAutospacing="0" w:afterAutospacing="0" w:line="360" w:lineRule="auto"/>
        <w:rPr>
          <w:rFonts w:hint="eastAsia" w:ascii="宋体" w:hAnsi="宋体" w:cs="宋体"/>
          <w:color w:val="000000"/>
          <w:u w:val="single"/>
        </w:rPr>
      </w:pPr>
      <w:r>
        <w:rPr>
          <w:rFonts w:hint="eastAsia" w:ascii="宋体" w:hAnsi="宋体" w:cs="宋体"/>
          <w:color w:val="000000"/>
        </w:rPr>
        <w:t xml:space="preserve">地址：</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p>
    <w:p>
      <w:pPr>
        <w:pStyle w:val="806"/>
        <w:jc w:val="both"/>
        <w:spacing w:beforeAutospacing="0" w:afterAutospacing="0" w:line="360" w:lineRule="auto"/>
        <w:rPr>
          <w:rFonts w:hint="eastAsia" w:ascii="宋体" w:hAnsi="宋体" w:cs="宋体"/>
        </w:rPr>
      </w:pPr>
      <w:r>
        <w:rPr>
          <w:rFonts w:hint="eastAsia" w:ascii="宋体" w:hAnsi="宋体" w:cs="宋体"/>
          <w:color w:val="000000"/>
        </w:rPr>
        <w:t xml:space="preserve">邮编：</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p>
    <w:p>
      <w:pPr>
        <w:pStyle w:val="806"/>
        <w:jc w:val="both"/>
        <w:spacing w:beforeAutospacing="0" w:afterAutospacing="0" w:line="360" w:lineRule="auto"/>
        <w:rPr>
          <w:rFonts w:hint="eastAsia" w:ascii="宋体" w:hAnsi="宋体" w:cs="宋体"/>
          <w:color w:val="000000"/>
          <w:u w:val="single"/>
        </w:rPr>
      </w:pPr>
      <w:r>
        <w:rPr>
          <w:rFonts w:hint="eastAsia" w:ascii="宋体" w:hAnsi="宋体" w:cs="宋体"/>
          <w:color w:val="000000"/>
        </w:rPr>
        <w:t xml:space="preserve">联系人：</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p>
    <w:p>
      <w:pPr>
        <w:pStyle w:val="806"/>
        <w:jc w:val="both"/>
        <w:spacing w:beforeAutospacing="0" w:afterAutospacing="0" w:line="360" w:lineRule="auto"/>
        <w:rPr>
          <w:rFonts w:hint="eastAsia" w:ascii="宋体" w:hAnsi="宋体" w:cs="宋体"/>
        </w:rPr>
      </w:pPr>
      <w:r>
        <w:rPr>
          <w:rFonts w:hint="eastAsia" w:ascii="宋体" w:hAnsi="宋体" w:cs="宋体"/>
          <w:color w:val="000000"/>
        </w:rPr>
        <w:t xml:space="preserve">联系电话：</w:t>
      </w:r>
      <w:r>
        <w:rPr>
          <w:rFonts w:hint="eastAsia" w:ascii="宋体" w:hAnsi="宋体" w:cs="宋体"/>
          <w:color w:val="000000"/>
          <w:u w:val="single"/>
        </w:rPr>
        <w:t xml:space="preserve">                                           </w:t>
      </w:r>
      <w:r/>
    </w:p>
    <w:p>
      <w:pPr>
        <w:pStyle w:val="806"/>
        <w:jc w:val="both"/>
        <w:spacing w:beforeAutospacing="0" w:afterAutospacing="0" w:line="360" w:lineRule="auto"/>
        <w:rPr>
          <w:rFonts w:hint="eastAsia" w:ascii="宋体" w:hAnsi="宋体" w:cs="宋体"/>
        </w:rPr>
      </w:pPr>
      <w:r>
        <w:rPr>
          <w:rFonts w:hint="eastAsia" w:ascii="宋体" w:hAnsi="宋体" w:cs="宋体"/>
          <w:color w:val="000000"/>
        </w:rPr>
        <w:t xml:space="preserve">授权代表：</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p>
    <w:p>
      <w:pPr>
        <w:pStyle w:val="806"/>
        <w:jc w:val="both"/>
        <w:spacing w:beforeAutospacing="0" w:afterAutospacing="0" w:line="360" w:lineRule="auto"/>
        <w:rPr>
          <w:rFonts w:hint="eastAsia" w:ascii="宋体" w:hAnsi="宋体" w:cs="宋体"/>
        </w:rPr>
      </w:pPr>
      <w:r>
        <w:rPr>
          <w:rFonts w:hint="eastAsia" w:ascii="宋体" w:hAnsi="宋体" w:cs="宋体"/>
          <w:color w:val="000000"/>
        </w:rPr>
        <w:t xml:space="preserve">联系电话：</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p>
    <w:p>
      <w:pPr>
        <w:pStyle w:val="806"/>
        <w:jc w:val="both"/>
        <w:spacing w:beforeAutospacing="0" w:afterAutospacing="0" w:line="360" w:lineRule="auto"/>
        <w:rPr>
          <w:rFonts w:hint="eastAsia" w:ascii="宋体" w:hAnsi="宋体" w:cs="宋体"/>
          <w:color w:val="000000"/>
          <w:u w:val="single"/>
        </w:rPr>
      </w:pPr>
      <w:r>
        <w:rPr>
          <w:rFonts w:hint="eastAsia" w:ascii="宋体" w:hAnsi="宋体" w:cs="宋体"/>
          <w:color w:val="000000"/>
        </w:rPr>
        <w:t xml:space="preserve">地址： </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p>
    <w:p>
      <w:pPr>
        <w:pStyle w:val="806"/>
        <w:jc w:val="both"/>
        <w:spacing w:beforeAutospacing="0" w:afterAutospacing="0" w:line="360" w:lineRule="auto"/>
        <w:rPr>
          <w:rFonts w:hint="eastAsia" w:ascii="宋体" w:hAnsi="宋体" w:cs="宋体"/>
        </w:rPr>
      </w:pPr>
      <w:r>
        <w:rPr>
          <w:rFonts w:hint="eastAsia" w:ascii="宋体" w:hAnsi="宋体" w:cs="宋体"/>
          <w:color w:val="000000"/>
        </w:rPr>
        <w:t xml:space="preserve">邮编：</w:t>
      </w:r>
      <w:r>
        <w:rPr>
          <w:rFonts w:hint="eastAsia" w:ascii="宋体" w:hAnsi="宋体" w:cs="宋体"/>
          <w:color w:val="000000"/>
          <w:u w:val="single"/>
        </w:rPr>
        <w:t xml:space="preserve">                                </w:t>
      </w:r>
      <w:r/>
    </w:p>
    <w:p>
      <w:pPr>
        <w:pStyle w:val="806"/>
        <w:jc w:val="both"/>
        <w:spacing w:beforeAutospacing="0" w:afterAutospacing="0" w:line="360" w:lineRule="auto"/>
        <w:rPr>
          <w:rFonts w:hint="eastAsia" w:ascii="宋体" w:hAnsi="宋体" w:cs="宋体"/>
        </w:rPr>
      </w:pPr>
      <w:r>
        <w:rPr>
          <w:rFonts w:hint="eastAsia" w:ascii="宋体" w:hAnsi="宋体" w:cs="宋体"/>
          <w:color w:val="000000"/>
        </w:rPr>
        <w:t xml:space="preserve">二、质疑项目基本情况</w:t>
      </w:r>
      <w:r/>
    </w:p>
    <w:p>
      <w:pPr>
        <w:pStyle w:val="806"/>
        <w:jc w:val="both"/>
        <w:spacing w:beforeAutospacing="0" w:afterAutospacing="0" w:line="360" w:lineRule="auto"/>
        <w:rPr>
          <w:rFonts w:hint="eastAsia" w:ascii="宋体" w:hAnsi="宋体" w:cs="宋体"/>
        </w:rPr>
      </w:pPr>
      <w:r>
        <w:rPr>
          <w:rFonts w:hint="eastAsia" w:ascii="宋体" w:hAnsi="宋体" w:cs="宋体"/>
          <w:color w:val="000000"/>
        </w:rPr>
        <w:t xml:space="preserve">质疑项目的名称：</w:t>
      </w:r>
      <w:r>
        <w:rPr>
          <w:rFonts w:hint="eastAsia" w:ascii="宋体" w:hAnsi="宋体" w:cs="宋体"/>
          <w:color w:val="000000"/>
          <w:u w:val="single"/>
        </w:rPr>
        <w:t xml:space="preserve">                            </w:t>
      </w:r>
      <w:r/>
    </w:p>
    <w:p>
      <w:pPr>
        <w:pStyle w:val="806"/>
        <w:jc w:val="both"/>
        <w:spacing w:beforeAutospacing="0" w:afterAutospacing="0" w:line="360" w:lineRule="auto"/>
        <w:rPr>
          <w:rFonts w:hint="eastAsia" w:ascii="宋体" w:hAnsi="宋体" w:cs="宋体"/>
          <w:color w:val="000000"/>
          <w:u w:val="single"/>
        </w:rPr>
      </w:pPr>
      <w:r>
        <w:rPr>
          <w:rFonts w:hint="eastAsia" w:ascii="宋体" w:hAnsi="宋体" w:cs="宋体"/>
          <w:color w:val="000000"/>
        </w:rPr>
        <w:t xml:space="preserve">质疑项目的编号：</w:t>
      </w:r>
      <w:r>
        <w:rPr>
          <w:rFonts w:hint="eastAsia" w:ascii="宋体" w:hAnsi="宋体" w:cs="宋体"/>
          <w:color w:val="000000"/>
          <w:u w:val="single"/>
        </w:rPr>
        <w:t xml:space="preserve">                          </w:t>
      </w:r>
      <w:r/>
    </w:p>
    <w:p>
      <w:pPr>
        <w:pStyle w:val="806"/>
        <w:jc w:val="both"/>
        <w:spacing w:beforeAutospacing="0" w:afterAutospacing="0" w:line="360" w:lineRule="auto"/>
        <w:rPr>
          <w:rFonts w:hint="eastAsia" w:ascii="宋体" w:hAnsi="宋体" w:cs="宋体"/>
        </w:rPr>
      </w:pPr>
      <w:r>
        <w:rPr>
          <w:rFonts w:hint="eastAsia" w:ascii="宋体" w:hAnsi="宋体" w:cs="宋体"/>
          <w:color w:val="000000"/>
        </w:rPr>
        <w:t xml:space="preserve">包号：</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r/>
    </w:p>
    <w:p>
      <w:pPr>
        <w:pStyle w:val="806"/>
        <w:jc w:val="both"/>
        <w:spacing w:beforeAutospacing="0" w:afterAutospacing="0" w:line="360" w:lineRule="auto"/>
        <w:rPr>
          <w:rFonts w:hint="eastAsia" w:ascii="宋体" w:hAnsi="宋体" w:cs="宋体"/>
        </w:rPr>
      </w:pPr>
      <w:r>
        <w:rPr>
          <w:rFonts w:hint="eastAsia" w:ascii="宋体" w:hAnsi="宋体" w:cs="宋体"/>
          <w:color w:val="000000"/>
        </w:rPr>
        <w:t xml:space="preserve">采购人名称：</w:t>
      </w:r>
      <w:r>
        <w:rPr>
          <w:rFonts w:hint="eastAsia" w:ascii="宋体" w:hAnsi="宋体" w:cs="宋体"/>
          <w:color w:val="000000"/>
          <w:u w:val="single"/>
        </w:rPr>
        <w:t xml:space="preserve">                            </w:t>
      </w:r>
      <w:r/>
    </w:p>
    <w:p>
      <w:pPr>
        <w:pStyle w:val="806"/>
        <w:jc w:val="both"/>
        <w:spacing w:beforeAutospacing="0" w:afterAutospacing="0" w:line="360" w:lineRule="auto"/>
        <w:rPr>
          <w:rFonts w:hint="eastAsia" w:ascii="宋体" w:hAnsi="宋体" w:cs="宋体"/>
        </w:rPr>
      </w:pPr>
      <w:r>
        <w:rPr>
          <w:rFonts w:hint="eastAsia" w:ascii="宋体" w:hAnsi="宋体" w:cs="宋体"/>
          <w:color w:val="000000"/>
        </w:rPr>
        <w:t xml:space="preserve">采购文件获取日期：</w:t>
      </w:r>
      <w:r>
        <w:rPr>
          <w:rFonts w:hint="eastAsia" w:ascii="宋体" w:hAnsi="宋体" w:cs="宋体"/>
          <w:color w:val="000000"/>
          <w:u w:val="single"/>
        </w:rPr>
        <w:t xml:space="preserve">                             </w:t>
      </w:r>
      <w:r/>
    </w:p>
    <w:p>
      <w:pPr>
        <w:pStyle w:val="806"/>
        <w:jc w:val="both"/>
        <w:spacing w:beforeAutospacing="0" w:afterAutospacing="0" w:line="360" w:lineRule="auto"/>
        <w:rPr>
          <w:rFonts w:hint="eastAsia" w:ascii="宋体" w:hAnsi="宋体" w:cs="宋体"/>
        </w:rPr>
      </w:pPr>
      <w:r>
        <w:rPr>
          <w:rFonts w:hint="eastAsia" w:ascii="宋体" w:hAnsi="宋体" w:cs="宋体"/>
          <w:color w:val="000000"/>
        </w:rPr>
        <w:t xml:space="preserve">三、质疑事项具体内容</w:t>
      </w:r>
      <w:r/>
    </w:p>
    <w:p>
      <w:pPr>
        <w:pStyle w:val="806"/>
        <w:jc w:val="both"/>
        <w:spacing w:beforeAutospacing="0" w:afterAutospacing="0" w:line="360" w:lineRule="auto"/>
        <w:rPr>
          <w:rFonts w:hint="eastAsia" w:ascii="宋体" w:hAnsi="宋体" w:cs="宋体"/>
        </w:rPr>
      </w:pPr>
      <w:r>
        <w:rPr>
          <w:rFonts w:hint="eastAsia" w:ascii="宋体" w:hAnsi="宋体" w:cs="宋体"/>
          <w:color w:val="000000"/>
        </w:rPr>
        <w:t xml:space="preserve">质疑事项1：</w:t>
      </w:r>
      <w:r>
        <w:rPr>
          <w:rFonts w:hint="eastAsia" w:ascii="宋体" w:hAnsi="宋体" w:cs="宋体"/>
          <w:color w:val="000000"/>
          <w:u w:val="single"/>
        </w:rPr>
        <w:t xml:space="preserve">                             </w:t>
      </w:r>
      <w:r/>
    </w:p>
    <w:p>
      <w:pPr>
        <w:pStyle w:val="806"/>
        <w:spacing w:beforeAutospacing="0" w:afterAutospacing="0" w:line="360" w:lineRule="auto"/>
        <w:rPr>
          <w:rFonts w:hint="eastAsia" w:ascii="宋体" w:hAnsi="宋体" w:cs="宋体"/>
        </w:rPr>
      </w:pPr>
      <w:r>
        <w:rPr>
          <w:rFonts w:hint="eastAsia" w:ascii="宋体" w:hAnsi="宋体" w:cs="宋体"/>
          <w:color w:val="000000"/>
        </w:rPr>
        <w:t xml:space="preserve">事实依据：</w:t>
      </w:r>
      <w:r>
        <w:rPr>
          <w:rFonts w:hint="eastAsia" w:ascii="宋体" w:hAnsi="宋体" w:cs="宋体"/>
          <w:color w:val="000000"/>
          <w:u w:val="single"/>
        </w:rPr>
        <w:t xml:space="preserve">                                                   </w:t>
      </w:r>
      <w:r/>
    </w:p>
    <w:p>
      <w:pPr>
        <w:pStyle w:val="806"/>
        <w:jc w:val="both"/>
        <w:spacing w:beforeAutospacing="0" w:afterAutospacing="0" w:line="360" w:lineRule="auto"/>
        <w:rPr>
          <w:rFonts w:hint="eastAsia" w:ascii="宋体" w:hAnsi="宋体" w:cs="宋体"/>
        </w:rPr>
      </w:pPr>
      <w:r>
        <w:rPr>
          <w:rFonts w:hint="eastAsia" w:ascii="宋体" w:hAnsi="宋体" w:cs="宋体"/>
          <w:color w:val="000000"/>
        </w:rPr>
        <w:t xml:space="preserve">法律依据：</w:t>
      </w:r>
      <w:r>
        <w:rPr>
          <w:rFonts w:hint="eastAsia" w:ascii="宋体" w:hAnsi="宋体" w:cs="宋体"/>
          <w:color w:val="000000"/>
          <w:u w:val="single"/>
        </w:rPr>
        <w:t xml:space="preserve">                                                    </w:t>
      </w:r>
      <w:r/>
    </w:p>
    <w:p>
      <w:pPr>
        <w:pStyle w:val="806"/>
        <w:jc w:val="both"/>
        <w:spacing w:beforeAutospacing="0" w:afterAutospacing="0" w:line="360" w:lineRule="auto"/>
        <w:rPr>
          <w:rFonts w:hint="eastAsia" w:ascii="宋体" w:hAnsi="宋体" w:cs="宋体"/>
        </w:rPr>
      </w:pPr>
      <w:r>
        <w:rPr>
          <w:rFonts w:hint="eastAsia" w:ascii="宋体" w:hAnsi="宋体" w:cs="宋体"/>
          <w:color w:val="000000"/>
        </w:rPr>
        <w:t xml:space="preserve">质疑事项2</w:t>
      </w:r>
      <w:r/>
    </w:p>
    <w:p>
      <w:pPr>
        <w:pStyle w:val="806"/>
        <w:jc w:val="both"/>
        <w:spacing w:beforeAutospacing="0" w:afterAutospacing="0" w:line="360" w:lineRule="auto"/>
        <w:rPr>
          <w:rFonts w:hint="eastAsia" w:ascii="宋体" w:hAnsi="宋体" w:cs="宋体"/>
        </w:rPr>
      </w:pPr>
      <w:r>
        <w:rPr>
          <w:rFonts w:hint="eastAsia" w:ascii="宋体" w:hAnsi="宋体" w:cs="宋体"/>
          <w:color w:val="000000"/>
        </w:rPr>
        <w:t xml:space="preserve">……</w:t>
      </w:r>
      <w:r/>
    </w:p>
    <w:p>
      <w:pPr>
        <w:pStyle w:val="806"/>
        <w:jc w:val="both"/>
        <w:spacing w:beforeAutospacing="0" w:afterAutospacing="0" w:line="360" w:lineRule="auto"/>
        <w:rPr>
          <w:rFonts w:hint="eastAsia" w:ascii="宋体" w:hAnsi="宋体" w:cs="宋体"/>
        </w:rPr>
      </w:pPr>
      <w:r>
        <w:rPr>
          <w:rFonts w:hint="eastAsia" w:ascii="宋体" w:hAnsi="宋体" w:cs="宋体"/>
          <w:color w:val="000000"/>
        </w:rPr>
        <w:t xml:space="preserve">四、与质疑事项相关的质疑请求</w:t>
      </w:r>
      <w:r/>
    </w:p>
    <w:p>
      <w:pPr>
        <w:pStyle w:val="806"/>
        <w:jc w:val="both"/>
        <w:spacing w:beforeAutospacing="0" w:afterAutospacing="0" w:line="360" w:lineRule="auto"/>
        <w:rPr>
          <w:rFonts w:hint="eastAsia" w:ascii="宋体" w:hAnsi="宋体" w:cs="宋体"/>
        </w:rPr>
      </w:pPr>
      <w:r>
        <w:rPr>
          <w:rFonts w:hint="eastAsia" w:ascii="宋体" w:hAnsi="宋体" w:cs="宋体"/>
          <w:color w:val="000000"/>
        </w:rPr>
        <w:t xml:space="preserve">请求：</w:t>
      </w:r>
      <w:r>
        <w:rPr>
          <w:rFonts w:hint="eastAsia" w:ascii="宋体" w:hAnsi="宋体" w:cs="宋体"/>
          <w:color w:val="000000"/>
          <w:u w:val="single"/>
        </w:rPr>
        <w:t xml:space="preserve">                                                          </w:t>
      </w:r>
      <w:r/>
    </w:p>
    <w:p>
      <w:pPr>
        <w:pStyle w:val="806"/>
        <w:jc w:val="both"/>
        <w:spacing w:beforeAutospacing="0" w:afterAutospacing="0"/>
        <w:rPr>
          <w:rFonts w:hint="eastAsia" w:ascii="宋体" w:hAnsi="宋体" w:cs="宋体"/>
        </w:rPr>
      </w:pPr>
      <w:r>
        <w:rPr>
          <w:rFonts w:hint="eastAsia" w:ascii="宋体" w:hAnsi="宋体" w:cs="宋体"/>
          <w:color w:val="000000"/>
        </w:rPr>
        <w:t xml:space="preserve">签字(签章)：                 公章：               日期：    </w:t>
      </w:r>
      <w:r/>
    </w:p>
    <w:p>
      <w:pPr>
        <w:pStyle w:val="806"/>
        <w:jc w:val="both"/>
        <w:spacing w:beforeAutospacing="0" w:afterAutospacing="0" w:line="0" w:lineRule="atLeast"/>
        <w:rPr>
          <w:rFonts w:hint="eastAsia" w:ascii="宋体" w:hAnsi="宋体" w:cs="宋体"/>
        </w:rPr>
      </w:pPr>
      <w:r>
        <w:rPr>
          <w:rFonts w:hint="eastAsia" w:ascii="宋体" w:hAnsi="宋体" w:cs="宋体"/>
          <w:b/>
          <w:color w:val="000000"/>
        </w:rPr>
        <w:t xml:space="preserve">质疑函制作说明：</w:t>
      </w:r>
      <w:r/>
    </w:p>
    <w:p>
      <w:pPr>
        <w:pStyle w:val="806"/>
        <w:ind w:firstLine="480"/>
        <w:spacing w:beforeAutospacing="0" w:afterAutospacing="0" w:line="0" w:lineRule="atLeast"/>
        <w:widowControl/>
        <w:rPr>
          <w:rFonts w:hint="eastAsia" w:ascii="宋体" w:hAnsi="宋体" w:cs="宋体"/>
        </w:rPr>
      </w:pPr>
      <w:r>
        <w:rPr>
          <w:rFonts w:hint="eastAsia" w:ascii="宋体" w:hAnsi="宋体" w:cs="宋体"/>
          <w:color w:val="000000"/>
        </w:rPr>
        <w:t xml:space="preserve">1.供应商提出质疑时，应提交质疑函和必要的证明材料。</w:t>
      </w:r>
      <w:r/>
    </w:p>
    <w:p>
      <w:pPr>
        <w:pStyle w:val="806"/>
        <w:ind w:firstLine="480"/>
        <w:spacing w:beforeAutospacing="0" w:afterAutospacing="0" w:line="0" w:lineRule="atLeast"/>
        <w:widowControl/>
        <w:rPr>
          <w:rFonts w:hint="eastAsia" w:ascii="宋体" w:hAnsi="宋体" w:cs="宋体"/>
        </w:rPr>
      </w:pPr>
      <w:r>
        <w:rPr>
          <w:rFonts w:hint="eastAsia" w:ascii="宋体" w:hAnsi="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06"/>
        <w:ind w:firstLine="480"/>
        <w:spacing w:beforeAutospacing="0" w:afterAutospacing="0" w:line="0" w:lineRule="atLeast"/>
        <w:widowControl/>
        <w:rPr>
          <w:rFonts w:hint="eastAsia" w:ascii="宋体" w:hAnsi="宋体" w:cs="宋体"/>
        </w:rPr>
      </w:pPr>
      <w:r>
        <w:rPr>
          <w:rFonts w:hint="eastAsia" w:ascii="宋体" w:hAnsi="宋体" w:cs="宋体"/>
          <w:color w:val="000000"/>
        </w:rPr>
        <w:t xml:space="preserve">3.质疑供应商若对项目的某一分包进行质疑，质疑函中应列明具体分包号。</w:t>
      </w:r>
      <w:r/>
    </w:p>
    <w:p>
      <w:pPr>
        <w:pStyle w:val="806"/>
        <w:ind w:firstLine="480"/>
        <w:spacing w:beforeAutospacing="0" w:afterAutospacing="0" w:line="0" w:lineRule="atLeast"/>
        <w:widowControl/>
        <w:rPr>
          <w:rFonts w:hint="eastAsia" w:ascii="宋体" w:hAnsi="宋体" w:cs="宋体"/>
        </w:rPr>
      </w:pPr>
      <w:r>
        <w:rPr>
          <w:rFonts w:hint="eastAsia" w:ascii="宋体" w:hAnsi="宋体" w:cs="宋体"/>
          <w:color w:val="000000"/>
        </w:rPr>
        <w:t xml:space="preserve">4.质疑函的质疑事项应具体、明确，并有必要的事实依据和法律依据。</w:t>
      </w:r>
      <w:r/>
    </w:p>
    <w:p>
      <w:pPr>
        <w:pStyle w:val="806"/>
        <w:ind w:firstLine="480"/>
        <w:spacing w:beforeAutospacing="0" w:afterAutospacing="0" w:line="0" w:lineRule="atLeast"/>
        <w:widowControl/>
        <w:rPr>
          <w:rFonts w:hint="eastAsia" w:ascii="宋体" w:hAnsi="宋体" w:cs="宋体"/>
        </w:rPr>
      </w:pPr>
      <w:r>
        <w:rPr>
          <w:rFonts w:hint="eastAsia" w:ascii="宋体" w:hAnsi="宋体" w:cs="宋体"/>
          <w:color w:val="000000"/>
        </w:rPr>
        <w:t xml:space="preserve">5.质疑函的质疑请求应与质疑事项相关。</w:t>
      </w:r>
      <w:r/>
    </w:p>
    <w:p>
      <w:pPr>
        <w:pStyle w:val="856"/>
        <w:ind w:firstLine="480"/>
        <w:rPr>
          <w:rFonts w:ascii="宋体" w:cs="宋体"/>
        </w:rPr>
      </w:pPr>
      <w:r>
        <w:rPr>
          <w:rFonts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widowControl/>
      </w:pPr>
      <w:r/>
      <w:r/>
    </w:p>
    <w:sectPr>
      <w:footerReference w:type="default" r:id="rId14"/>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楷体_GB2312">
    <w:panose1 w:val="02010609060101010101"/>
  </w:font>
  <w:font w:name="Courier New">
    <w:panose1 w:val="02070309020205020404"/>
  </w:font>
  <w:font w:name="Tahoma">
    <w:panose1 w:val="020B0604030504040204"/>
  </w:font>
  <w:font w:name="仿宋_GB2312">
    <w:panose1 w:val="02010609060101010101"/>
  </w:font>
  <w:font w:name="Verdana">
    <w:panose1 w:val="020B0604030504040204"/>
  </w:font>
  <w:font w:name="黑体">
    <w:panose1 w:val="02010609060101010101"/>
  </w:font>
  <w:font w:name="幼圆">
    <w:panose1 w:val="020105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rPr>
        <w:b/>
        <w:i/>
      </w:rPr>
    </w:pPr>
    <w:r>
      <w:rPr>
        <w:b/>
        <w:i/>
        <w:sz w:val="20"/>
      </w:rPr>
      <w:t xml:space="preserve"> </w:t>
    </w:r>
    <w:r/>
  </w:p>
  <w:p>
    <w:pP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rPr>
        <w:rStyle w:val="1060"/>
      </w:rPr>
      <w:framePr w:wrap="around" w:vAnchor="text" w:hAnchor="margin" w:xAlign="center" w:y="1"/>
    </w:pPr>
    <w:r>
      <w:fldChar w:fldCharType="begin"/>
    </w:r>
    <w:r>
      <w:rPr>
        <w:rStyle w:val="1060"/>
      </w:rPr>
      <w:instrText xml:space="preserve">PAGE  </w:instrText>
    </w:r>
    <w:r>
      <w:fldChar w:fldCharType="separate"/>
    </w:r>
    <w:r>
      <w:rPr>
        <w:rStyle w:val="1060"/>
      </w:rPr>
      <w:t xml:space="preserve">1</w:t>
    </w:r>
    <w:r>
      <w:fldChar w:fldCharType="end"/>
    </w:r>
    <w:r/>
  </w:p>
  <w:p>
    <w:pPr>
      <w:pStyle w:val="1041"/>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5"/>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5"/>
                    </w:pPr>
                    <w:r>
                      <w:fldChar w:fldCharType="begin"/>
                    </w:r>
                    <w:r>
                      <w:instrText xml:space="preserve"> PAGE  \* MERGEFORMAT </w:instrText>
                    </w:r>
                    <w:r>
                      <w:fldChar w:fldCharType="separate"/>
                    </w:r>
                    <w:r>
                      <w:t xml:space="preserve">4</w:t>
                    </w:r>
                    <w:r>
                      <w:fldChar w:fldCharType="end"/>
                    </w:r>
                    <w:r/>
                  </w:p>
                </w:txbxContent>
              </v:textbox>
            </v:shape>
          </w:pict>
        </mc:Fallback>
      </mc:AlternateContent>
    </w:r>
    <w:r>
      <w:rPr>
        <w:b/>
        <w:i/>
        <w:sz w:val="20"/>
      </w:rPr>
      <w:t xml:space="preserve"> </w:t>
    </w:r>
    <w:r/>
  </w:p>
  <w:p>
    <w:pP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297" w:firstLine="540"/>
      <w:spacing w:line="179" w:lineRule="auto"/>
      <w:rPr>
        <w:rFonts w:eastAsia="Times New Roman"/>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5"/>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5"/>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Bdr>
        <w:bottom w:val="none" w:color="000000" w:sz="0" w:space="0"/>
      </w:pBdr>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222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7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16"/>
      <w:isLgl w:val="false"/>
      <w:suff w:val="nothing"/>
      <w:lvlText w:val=""/>
      <w:lvlJc w:val="left"/>
      <w:pPr>
        <w:ind w:left="0" w:firstLine="0"/>
      </w:pPr>
      <w:rPr>
        <w:rFonts w:hint="eastAsia"/>
      </w:rPr>
    </w:lvl>
    <w:lvl w:ilvl="6">
      <w:start w:val="1"/>
      <w:numFmt w:val="decimal"/>
      <w:pStyle w:val="1017"/>
      <w:isLgl w:val="false"/>
      <w:suff w:val="nothing"/>
      <w:lvlText w:val=""/>
      <w:lvlJc w:val="left"/>
      <w:pPr>
        <w:ind w:left="0" w:firstLine="0"/>
      </w:pPr>
      <w:rPr>
        <w:rFonts w:hint="eastAsia"/>
      </w:rPr>
    </w:lvl>
    <w:lvl w:ilvl="7">
      <w:start w:val="1"/>
      <w:numFmt w:val="decimal"/>
      <w:pStyle w:val="1018"/>
      <w:isLgl w:val="false"/>
      <w:suff w:val="nothing"/>
      <w:lvlText w:val=""/>
      <w:lvlJc w:val="left"/>
      <w:pPr>
        <w:ind w:left="0" w:firstLine="0"/>
      </w:pPr>
      <w:rPr>
        <w:rFonts w:hint="eastAsia"/>
      </w:rPr>
    </w:lvl>
    <w:lvl w:ilvl="8">
      <w:start w:val="1"/>
      <w:numFmt w:val="decimal"/>
      <w:pStyle w:val="1019"/>
      <w:isLgl w:val="false"/>
      <w:suff w:val="nothing"/>
      <w:lvlText w:val=""/>
      <w:lvlJc w:val="left"/>
      <w:pPr>
        <w:ind w:left="0" w:firstLine="0"/>
      </w:pPr>
      <w:rPr>
        <w:rFonts w:hint="eastAsia"/>
      </w:rPr>
    </w:lvl>
  </w:abstractNum>
  <w:abstractNum w:abstractNumId="4">
    <w:multiLevelType w:val="hybridMultilevel"/>
    <w:lvl w:ilvl="0">
      <w:start w:val="1"/>
      <w:numFmt w:val="decimal"/>
      <w:pStyle w:val="108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69">
    <w:name w:val="Heading 1"/>
    <w:basedOn w:val="768"/>
    <w:next w:val="768"/>
    <w:link w:val="863"/>
    <w:uiPriority w:val="9"/>
    <w:qFormat/>
    <w:pPr>
      <w:keepLines/>
      <w:keepNext/>
      <w:spacing w:before="480" w:after="200"/>
      <w:outlineLvl w:val="0"/>
    </w:pPr>
    <w:rPr>
      <w:rFonts w:ascii="Arial" w:hAnsi="Arial" w:eastAsia="Arial" w:cs="Arial"/>
      <w:sz w:val="40"/>
      <w:szCs w:val="40"/>
    </w:rPr>
  </w:style>
  <w:style w:type="paragraph" w:styleId="770">
    <w:name w:val="Heading 2"/>
    <w:basedOn w:val="768"/>
    <w:next w:val="780"/>
    <w:link w:val="864"/>
    <w:uiPriority w:val="9"/>
    <w:unhideWhenUsed/>
    <w:qFormat/>
    <w:pPr>
      <w:keepLines/>
      <w:keepNext/>
      <w:spacing w:before="360" w:after="200"/>
      <w:outlineLvl w:val="1"/>
    </w:pPr>
    <w:rPr>
      <w:rFonts w:ascii="Arial" w:hAnsi="Arial" w:eastAsia="Arial" w:cs="Arial"/>
      <w:sz w:val="34"/>
    </w:rPr>
  </w:style>
  <w:style w:type="paragraph" w:styleId="771">
    <w:name w:val="Heading 3"/>
    <w:basedOn w:val="768"/>
    <w:next w:val="768"/>
    <w:link w:val="865"/>
    <w:uiPriority w:val="9"/>
    <w:unhideWhenUsed/>
    <w:qFormat/>
    <w:pPr>
      <w:keepLines/>
      <w:keepNext/>
      <w:spacing w:before="320" w:after="200"/>
      <w:outlineLvl w:val="2"/>
    </w:pPr>
    <w:rPr>
      <w:rFonts w:ascii="Arial" w:hAnsi="Arial" w:eastAsia="Arial" w:cs="Arial"/>
      <w:sz w:val="30"/>
      <w:szCs w:val="30"/>
    </w:rPr>
  </w:style>
  <w:style w:type="paragraph" w:styleId="772">
    <w:name w:val="Heading 4"/>
    <w:basedOn w:val="768"/>
    <w:next w:val="768"/>
    <w:link w:val="866"/>
    <w:uiPriority w:val="9"/>
    <w:unhideWhenUsed/>
    <w:qFormat/>
    <w:pPr>
      <w:keepLines/>
      <w:keepNext/>
      <w:spacing w:before="320" w:after="200"/>
      <w:outlineLvl w:val="3"/>
    </w:pPr>
    <w:rPr>
      <w:rFonts w:ascii="Arial" w:hAnsi="Arial" w:eastAsia="Arial" w:cs="Arial"/>
      <w:b/>
      <w:bCs/>
      <w:sz w:val="26"/>
      <w:szCs w:val="26"/>
    </w:rPr>
  </w:style>
  <w:style w:type="paragraph" w:styleId="773">
    <w:name w:val="Heading 5"/>
    <w:basedOn w:val="768"/>
    <w:next w:val="768"/>
    <w:link w:val="867"/>
    <w:uiPriority w:val="9"/>
    <w:unhideWhenUsed/>
    <w:qFormat/>
    <w:pPr>
      <w:keepLines/>
      <w:keepNext/>
      <w:spacing w:before="320" w:after="200"/>
      <w:outlineLvl w:val="4"/>
    </w:pPr>
    <w:rPr>
      <w:rFonts w:ascii="Arial" w:hAnsi="Arial" w:eastAsia="Arial" w:cs="Arial"/>
      <w:b/>
      <w:bCs/>
      <w:sz w:val="24"/>
      <w:szCs w:val="24"/>
    </w:rPr>
  </w:style>
  <w:style w:type="paragraph" w:styleId="774">
    <w:name w:val="Heading 6"/>
    <w:basedOn w:val="768"/>
    <w:next w:val="768"/>
    <w:link w:val="868"/>
    <w:uiPriority w:val="9"/>
    <w:unhideWhenUsed/>
    <w:qFormat/>
    <w:pPr>
      <w:keepLines/>
      <w:keepNext/>
      <w:spacing w:before="320" w:after="200"/>
      <w:outlineLvl w:val="5"/>
    </w:pPr>
    <w:rPr>
      <w:rFonts w:ascii="Arial" w:hAnsi="Arial" w:eastAsia="Arial" w:cs="Arial"/>
      <w:b/>
      <w:bCs/>
      <w:sz w:val="22"/>
      <w:szCs w:val="22"/>
    </w:rPr>
  </w:style>
  <w:style w:type="paragraph" w:styleId="775">
    <w:name w:val="Heading 7"/>
    <w:basedOn w:val="768"/>
    <w:next w:val="768"/>
    <w:link w:val="869"/>
    <w:uiPriority w:val="9"/>
    <w:unhideWhenUsed/>
    <w:qFormat/>
    <w:pPr>
      <w:keepLines/>
      <w:keepNext/>
      <w:spacing w:before="320" w:after="200"/>
      <w:outlineLvl w:val="6"/>
    </w:pPr>
    <w:rPr>
      <w:rFonts w:ascii="Arial" w:hAnsi="Arial" w:eastAsia="Arial" w:cs="Arial"/>
      <w:b/>
      <w:bCs/>
      <w:i/>
      <w:iCs/>
      <w:sz w:val="22"/>
      <w:szCs w:val="22"/>
    </w:rPr>
  </w:style>
  <w:style w:type="paragraph" w:styleId="776">
    <w:name w:val="Heading 8"/>
    <w:basedOn w:val="768"/>
    <w:next w:val="768"/>
    <w:link w:val="870"/>
    <w:uiPriority w:val="9"/>
    <w:unhideWhenUsed/>
    <w:qFormat/>
    <w:pPr>
      <w:keepLines/>
      <w:keepNext/>
      <w:spacing w:before="320" w:after="200"/>
      <w:outlineLvl w:val="7"/>
    </w:pPr>
    <w:rPr>
      <w:rFonts w:ascii="Arial" w:hAnsi="Arial" w:eastAsia="Arial" w:cs="Arial"/>
      <w:i/>
      <w:iCs/>
      <w:sz w:val="22"/>
      <w:szCs w:val="22"/>
    </w:rPr>
  </w:style>
  <w:style w:type="paragraph" w:styleId="777">
    <w:name w:val="Heading 9"/>
    <w:basedOn w:val="768"/>
    <w:next w:val="768"/>
    <w:link w:val="871"/>
    <w:uiPriority w:val="9"/>
    <w:unhideWhenUsed/>
    <w:qFormat/>
    <w:pPr>
      <w:keepLines/>
      <w:keepNext/>
      <w:spacing w:before="320" w:after="200"/>
      <w:outlineLvl w:val="8"/>
    </w:pPr>
    <w:rPr>
      <w:rFonts w:ascii="Arial" w:hAnsi="Arial" w:eastAsia="Arial" w:cs="Arial"/>
      <w:i/>
      <w:iCs/>
    </w:rPr>
  </w:style>
  <w:style w:type="character" w:styleId="778" w:default="1">
    <w:name w:val="Default Paragraph Font"/>
    <w:uiPriority w:val="1"/>
    <w:semiHidden/>
    <w:unhideWhenUsed/>
    <w:qFormat/>
  </w:style>
  <w:style w:type="table" w:styleId="779" w:default="1">
    <w:name w:val="Normal Table"/>
    <w:uiPriority w:val="99"/>
    <w:semiHidden/>
    <w:unhideWhenUsed/>
    <w:qFormat/>
    <w:tblPr>
      <w:tblCellMar>
        <w:left w:w="108" w:type="dxa"/>
        <w:top w:w="0" w:type="dxa"/>
        <w:right w:w="108" w:type="dxa"/>
        <w:bottom w:w="0" w:type="dxa"/>
      </w:tblCellMar>
    </w:tblPr>
  </w:style>
  <w:style w:type="paragraph" w:styleId="780">
    <w:name w:val="Normal Indent"/>
    <w:basedOn w:val="768"/>
    <w:next w:val="768"/>
    <w:uiPriority w:val="99"/>
    <w:unhideWhenUsed/>
    <w:qFormat/>
    <w:pPr>
      <w:ind w:firstLine="420"/>
    </w:pPr>
  </w:style>
  <w:style w:type="paragraph" w:styleId="781">
    <w:name w:val="toc 7"/>
    <w:basedOn w:val="768"/>
    <w:next w:val="768"/>
    <w:uiPriority w:val="39"/>
    <w:unhideWhenUsed/>
    <w:qFormat/>
    <w:pPr>
      <w:ind w:left="1701"/>
      <w:spacing w:after="57"/>
    </w:pPr>
  </w:style>
  <w:style w:type="paragraph" w:styleId="782">
    <w:name w:val="Caption"/>
    <w:basedOn w:val="768"/>
    <w:next w:val="7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3">
    <w:name w:val="Document Map"/>
    <w:basedOn w:val="768"/>
    <w:uiPriority w:val="0"/>
    <w:qFormat/>
    <w:pPr>
      <w:shd w:val="clear" w:color="auto" w:fill="000080"/>
    </w:pPr>
  </w:style>
  <w:style w:type="paragraph" w:styleId="784">
    <w:name w:val="annotation text"/>
    <w:basedOn w:val="768"/>
    <w:uiPriority w:val="99"/>
    <w:semiHidden/>
    <w:unhideWhenUsed/>
    <w:qFormat/>
    <w:pPr>
      <w:jc w:val="left"/>
    </w:pPr>
  </w:style>
  <w:style w:type="paragraph" w:styleId="785">
    <w:name w:val="Body Text"/>
    <w:basedOn w:val="768"/>
    <w:next w:val="786"/>
    <w:uiPriority w:val="0"/>
    <w:qFormat/>
    <w:pPr>
      <w:spacing w:after="120"/>
    </w:pPr>
  </w:style>
  <w:style w:type="paragraph" w:styleId="786" w:customStyle="1">
    <w:name w:val="_Style 2"/>
    <w:basedOn w:val="768"/>
    <w:uiPriority w:val="0"/>
    <w:qFormat/>
    <w:pPr>
      <w:ind w:firstLine="200"/>
    </w:pPr>
    <w:rPr>
      <w:rFonts w:ascii="Calibri" w:hAnsi="Calibri"/>
      <w:sz w:val="28"/>
      <w:szCs w:val="22"/>
    </w:rPr>
  </w:style>
  <w:style w:type="paragraph" w:styleId="787">
    <w:name w:val="Body Text Indent"/>
    <w:basedOn w:val="768"/>
    <w:uiPriority w:val="99"/>
    <w:qFormat/>
    <w:pPr>
      <w:ind w:firstLine="560"/>
      <w:spacing w:line="460" w:lineRule="exact"/>
    </w:pPr>
    <w:rPr>
      <w:rFonts w:ascii="仿宋_GB2312" w:hAnsi="Tahoma" w:eastAsia="仿宋_GB2312"/>
      <w:sz w:val="28"/>
    </w:rPr>
  </w:style>
  <w:style w:type="paragraph" w:styleId="788">
    <w:name w:val="Block Text"/>
    <w:basedOn w:val="768"/>
    <w:uiPriority w:val="0"/>
    <w:unhideWhenUsed/>
    <w:qFormat/>
    <w:pPr>
      <w:ind w:left="1440" w:right="700"/>
      <w:spacing w:after="120"/>
    </w:pPr>
    <w:rPr>
      <w:rFonts w:hint="eastAsia"/>
      <w:szCs w:val="22"/>
    </w:rPr>
  </w:style>
  <w:style w:type="paragraph" w:styleId="789">
    <w:name w:val="toc 5"/>
    <w:basedOn w:val="768"/>
    <w:next w:val="768"/>
    <w:uiPriority w:val="39"/>
    <w:unhideWhenUsed/>
    <w:qFormat/>
    <w:pPr>
      <w:ind w:left="1134"/>
      <w:spacing w:after="57"/>
    </w:pPr>
  </w:style>
  <w:style w:type="paragraph" w:styleId="790">
    <w:name w:val="toc 3"/>
    <w:basedOn w:val="768"/>
    <w:next w:val="768"/>
    <w:uiPriority w:val="39"/>
    <w:unhideWhenUsed/>
    <w:qFormat/>
    <w:pPr>
      <w:ind w:left="567"/>
      <w:spacing w:after="57"/>
    </w:pPr>
  </w:style>
  <w:style w:type="paragraph" w:styleId="791">
    <w:name w:val="Plain Text"/>
    <w:basedOn w:val="768"/>
    <w:uiPriority w:val="0"/>
    <w:qFormat/>
    <w:rPr>
      <w:rFonts w:ascii="宋体" w:hAnsi="Courier New"/>
      <w:szCs w:val="22"/>
    </w:rPr>
  </w:style>
  <w:style w:type="paragraph" w:styleId="792">
    <w:name w:val="toc 8"/>
    <w:basedOn w:val="768"/>
    <w:next w:val="768"/>
    <w:uiPriority w:val="39"/>
    <w:unhideWhenUsed/>
    <w:qFormat/>
    <w:pPr>
      <w:ind w:left="1984"/>
      <w:spacing w:after="57"/>
    </w:pPr>
  </w:style>
  <w:style w:type="paragraph" w:styleId="793">
    <w:name w:val="Body Text Indent 2"/>
    <w:basedOn w:val="768"/>
    <w:uiPriority w:val="0"/>
    <w:qFormat/>
    <w:pPr>
      <w:ind w:left="-1" w:firstLine="480"/>
      <w:spacing w:line="400" w:lineRule="exact"/>
    </w:pPr>
    <w:rPr>
      <w:rFonts w:ascii="楷体_GB2312" w:eastAsia="楷体_GB2312"/>
      <w:sz w:val="24"/>
    </w:rPr>
  </w:style>
  <w:style w:type="paragraph" w:styleId="794">
    <w:name w:val="endnote text"/>
    <w:basedOn w:val="768"/>
    <w:link w:val="1009"/>
    <w:uiPriority w:val="99"/>
    <w:semiHidden/>
    <w:unhideWhenUsed/>
    <w:qFormat/>
    <w:rPr>
      <w:sz w:val="20"/>
    </w:rPr>
  </w:style>
  <w:style w:type="paragraph" w:styleId="795">
    <w:name w:val="Footer"/>
    <w:basedOn w:val="768"/>
    <w:link w:val="882"/>
    <w:uiPriority w:val="99"/>
    <w:unhideWhenUsed/>
    <w:qFormat/>
    <w:pPr>
      <w:tabs>
        <w:tab w:val="center" w:pos="7143" w:leader="none"/>
        <w:tab w:val="right" w:pos="14287" w:leader="none"/>
      </w:tabs>
    </w:pPr>
  </w:style>
  <w:style w:type="paragraph" w:styleId="796">
    <w:name w:val="envelope return"/>
    <w:basedOn w:val="768"/>
    <w:uiPriority w:val="0"/>
    <w:qFormat/>
    <w:rPr>
      <w:rFonts w:ascii="Arial" w:hAnsi="Arial"/>
    </w:rPr>
  </w:style>
  <w:style w:type="paragraph" w:styleId="797">
    <w:name w:val="Header"/>
    <w:basedOn w:val="768"/>
    <w:link w:val="880"/>
    <w:uiPriority w:val="99"/>
    <w:unhideWhenUsed/>
    <w:qFormat/>
    <w:pPr>
      <w:tabs>
        <w:tab w:val="center" w:pos="7143" w:leader="none"/>
        <w:tab w:val="right" w:pos="14287" w:leader="none"/>
      </w:tabs>
    </w:pPr>
  </w:style>
  <w:style w:type="paragraph" w:styleId="798">
    <w:name w:val="toc 1"/>
    <w:basedOn w:val="768"/>
    <w:next w:val="768"/>
    <w:uiPriority w:val="39"/>
    <w:unhideWhenUsed/>
    <w:qFormat/>
    <w:pPr>
      <w:spacing w:after="57"/>
    </w:pPr>
  </w:style>
  <w:style w:type="paragraph" w:styleId="799">
    <w:name w:val="toc 4"/>
    <w:basedOn w:val="768"/>
    <w:next w:val="768"/>
    <w:uiPriority w:val="39"/>
    <w:unhideWhenUsed/>
    <w:qFormat/>
    <w:pPr>
      <w:ind w:left="850"/>
      <w:spacing w:after="57"/>
    </w:pPr>
  </w:style>
  <w:style w:type="paragraph" w:styleId="800">
    <w:name w:val="Subtitle"/>
    <w:basedOn w:val="768"/>
    <w:next w:val="768"/>
    <w:link w:val="875"/>
    <w:uiPriority w:val="11"/>
    <w:qFormat/>
    <w:pPr>
      <w:spacing w:before="200" w:after="200"/>
    </w:pPr>
    <w:rPr>
      <w:sz w:val="24"/>
      <w:szCs w:val="24"/>
    </w:rPr>
  </w:style>
  <w:style w:type="paragraph" w:styleId="801">
    <w:name w:val="footnote text"/>
    <w:basedOn w:val="768"/>
    <w:link w:val="1008"/>
    <w:uiPriority w:val="99"/>
    <w:semiHidden/>
    <w:unhideWhenUsed/>
    <w:qFormat/>
    <w:pPr>
      <w:spacing w:after="40"/>
    </w:pPr>
    <w:rPr>
      <w:sz w:val="18"/>
    </w:rPr>
  </w:style>
  <w:style w:type="paragraph" w:styleId="802">
    <w:name w:val="toc 6"/>
    <w:basedOn w:val="768"/>
    <w:next w:val="768"/>
    <w:uiPriority w:val="39"/>
    <w:unhideWhenUsed/>
    <w:qFormat/>
    <w:pPr>
      <w:ind w:left="1417"/>
      <w:spacing w:after="57"/>
    </w:pPr>
  </w:style>
  <w:style w:type="paragraph" w:styleId="803">
    <w:name w:val="table of figures"/>
    <w:basedOn w:val="768"/>
    <w:next w:val="768"/>
    <w:uiPriority w:val="99"/>
    <w:unhideWhenUsed/>
    <w:qFormat/>
  </w:style>
  <w:style w:type="paragraph" w:styleId="804">
    <w:name w:val="toc 2"/>
    <w:basedOn w:val="768"/>
    <w:next w:val="768"/>
    <w:uiPriority w:val="39"/>
    <w:unhideWhenUsed/>
    <w:qFormat/>
    <w:pPr>
      <w:ind w:left="283"/>
      <w:spacing w:after="57"/>
    </w:pPr>
  </w:style>
  <w:style w:type="paragraph" w:styleId="805">
    <w:name w:val="toc 9"/>
    <w:basedOn w:val="768"/>
    <w:next w:val="768"/>
    <w:uiPriority w:val="39"/>
    <w:unhideWhenUsed/>
    <w:qFormat/>
    <w:pPr>
      <w:ind w:left="2268"/>
      <w:spacing w:after="57"/>
    </w:pPr>
  </w:style>
  <w:style w:type="paragraph" w:styleId="806">
    <w:name w:val="Normal (Web)"/>
    <w:basedOn w:val="768"/>
    <w:uiPriority w:val="0"/>
    <w:qFormat/>
    <w:pPr>
      <w:jc w:val="left"/>
      <w:spacing w:beforeAutospacing="1" w:afterAutospacing="1"/>
    </w:pPr>
    <w:rPr>
      <w:sz w:val="24"/>
    </w:rPr>
  </w:style>
  <w:style w:type="paragraph" w:styleId="807">
    <w:name w:val="Title"/>
    <w:basedOn w:val="768"/>
    <w:next w:val="768"/>
    <w:link w:val="874"/>
    <w:uiPriority w:val="10"/>
    <w:qFormat/>
    <w:pPr>
      <w:contextualSpacing/>
      <w:spacing w:before="300" w:after="200"/>
    </w:pPr>
    <w:rPr>
      <w:sz w:val="48"/>
      <w:szCs w:val="48"/>
    </w:rPr>
  </w:style>
  <w:style w:type="paragraph" w:styleId="808">
    <w:name w:val="Body Text First Indent"/>
    <w:basedOn w:val="768"/>
    <w:uiPriority w:val="99"/>
    <w:qFormat/>
    <w:pPr>
      <w:ind w:firstLine="200"/>
      <w:spacing w:line="360" w:lineRule="auto"/>
    </w:pPr>
    <w:rPr>
      <w:rFonts w:ascii="仿宋_GB2312" w:eastAsia="仿宋_GB2312"/>
      <w:sz w:val="30"/>
      <w:szCs w:val="30"/>
    </w:rPr>
  </w:style>
  <w:style w:type="paragraph" w:styleId="809">
    <w:name w:val="Body Text First Indent 2"/>
    <w:basedOn w:val="787"/>
    <w:uiPriority w:val="0"/>
    <w:unhideWhenUsed/>
    <w:qFormat/>
    <w:pPr>
      <w:ind w:left="420" w:firstLine="420"/>
      <w:spacing w:after="120" w:line="360" w:lineRule="auto"/>
    </w:pPr>
    <w:rPr>
      <w:rFonts w:ascii="Times New Roman" w:hAnsi="Times New Roman" w:eastAsia="宋体"/>
      <w:sz w:val="24"/>
      <w:szCs w:val="22"/>
    </w:rPr>
  </w:style>
  <w:style w:type="table" w:styleId="81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1">
    <w:name w:val="Strong"/>
    <w:basedOn w:val="778"/>
    <w:uiPriority w:val="22"/>
    <w:qFormat/>
    <w:rPr>
      <w:b/>
      <w:bCs/>
    </w:rPr>
  </w:style>
  <w:style w:type="character" w:styleId="812">
    <w:name w:val="endnote reference"/>
    <w:uiPriority w:val="99"/>
    <w:semiHidden/>
    <w:unhideWhenUsed/>
    <w:qFormat/>
    <w:rPr>
      <w:vertAlign w:val="superscript"/>
    </w:rPr>
  </w:style>
  <w:style w:type="character" w:styleId="813">
    <w:name w:val="Hyperlink"/>
    <w:uiPriority w:val="99"/>
    <w:unhideWhenUsed/>
    <w:qFormat/>
    <w:rPr>
      <w:color w:val="0000ff" w:themeColor="hyperlink"/>
      <w:u w:val="single"/>
      <w14:textFill>
        <w14:solidFill>
          <w14:schemeClr w14:val="hlink"/>
        </w14:solidFill>
      </w14:textFill>
    </w:rPr>
  </w:style>
  <w:style w:type="character" w:styleId="814">
    <w:name w:val="footnote reference"/>
    <w:uiPriority w:val="99"/>
    <w:unhideWhenUsed/>
    <w:qFormat/>
    <w:rPr>
      <w:vertAlign w:val="superscript"/>
    </w:rPr>
  </w:style>
  <w:style w:type="character" w:styleId="815" w:customStyle="1">
    <w:name w:val="Heading 1 Char"/>
    <w:basedOn w:val="778"/>
    <w:uiPriority w:val="9"/>
    <w:qFormat/>
    <w:rPr>
      <w:rFonts w:ascii="Arial" w:hAnsi="Arial" w:eastAsia="Arial" w:cs="Arial"/>
      <w:sz w:val="40"/>
      <w:szCs w:val="40"/>
    </w:rPr>
  </w:style>
  <w:style w:type="character" w:styleId="816" w:customStyle="1">
    <w:name w:val="Heading 2 Char"/>
    <w:basedOn w:val="778"/>
    <w:uiPriority w:val="9"/>
    <w:qFormat/>
    <w:rPr>
      <w:rFonts w:ascii="Arial" w:hAnsi="Arial" w:eastAsia="Arial" w:cs="Arial"/>
      <w:sz w:val="34"/>
    </w:rPr>
  </w:style>
  <w:style w:type="character" w:styleId="817" w:customStyle="1">
    <w:name w:val="Heading 3 Char"/>
    <w:basedOn w:val="778"/>
    <w:uiPriority w:val="9"/>
    <w:qFormat/>
    <w:rPr>
      <w:rFonts w:ascii="Arial" w:hAnsi="Arial" w:eastAsia="Arial" w:cs="Arial"/>
      <w:sz w:val="30"/>
      <w:szCs w:val="30"/>
    </w:rPr>
  </w:style>
  <w:style w:type="character" w:styleId="818" w:customStyle="1">
    <w:name w:val="Heading 4 Char"/>
    <w:basedOn w:val="778"/>
    <w:uiPriority w:val="9"/>
    <w:qFormat/>
    <w:rPr>
      <w:rFonts w:ascii="Arial" w:hAnsi="Arial" w:eastAsia="Arial" w:cs="Arial"/>
      <w:b/>
      <w:bCs/>
      <w:sz w:val="26"/>
      <w:szCs w:val="26"/>
    </w:rPr>
  </w:style>
  <w:style w:type="character" w:styleId="819" w:customStyle="1">
    <w:name w:val="Heading 5 Char"/>
    <w:basedOn w:val="778"/>
    <w:uiPriority w:val="9"/>
    <w:qFormat/>
    <w:rPr>
      <w:rFonts w:ascii="Arial" w:hAnsi="Arial" w:eastAsia="Arial" w:cs="Arial"/>
      <w:b/>
      <w:bCs/>
      <w:sz w:val="24"/>
      <w:szCs w:val="24"/>
    </w:rPr>
  </w:style>
  <w:style w:type="character" w:styleId="820" w:customStyle="1">
    <w:name w:val="Heading 6 Char"/>
    <w:basedOn w:val="778"/>
    <w:uiPriority w:val="9"/>
    <w:qFormat/>
    <w:rPr>
      <w:rFonts w:ascii="Arial" w:hAnsi="Arial" w:eastAsia="Arial" w:cs="Arial"/>
      <w:b/>
      <w:bCs/>
      <w:sz w:val="22"/>
      <w:szCs w:val="22"/>
    </w:rPr>
  </w:style>
  <w:style w:type="character" w:styleId="821" w:customStyle="1">
    <w:name w:val="Heading 7 Char"/>
    <w:basedOn w:val="778"/>
    <w:uiPriority w:val="9"/>
    <w:qFormat/>
    <w:rPr>
      <w:rFonts w:ascii="Arial" w:hAnsi="Arial" w:eastAsia="Arial" w:cs="Arial"/>
      <w:b/>
      <w:bCs/>
      <w:i/>
      <w:iCs/>
      <w:sz w:val="22"/>
      <w:szCs w:val="22"/>
    </w:rPr>
  </w:style>
  <w:style w:type="character" w:styleId="822" w:customStyle="1">
    <w:name w:val="Heading 8 Char"/>
    <w:basedOn w:val="778"/>
    <w:uiPriority w:val="9"/>
    <w:qFormat/>
    <w:rPr>
      <w:rFonts w:ascii="Arial" w:hAnsi="Arial" w:eastAsia="Arial" w:cs="Arial"/>
      <w:i/>
      <w:iCs/>
      <w:sz w:val="22"/>
      <w:szCs w:val="22"/>
    </w:rPr>
  </w:style>
  <w:style w:type="character" w:styleId="823" w:customStyle="1">
    <w:name w:val="Heading 9 Char"/>
    <w:basedOn w:val="778"/>
    <w:uiPriority w:val="9"/>
    <w:qFormat/>
    <w:rPr>
      <w:rFonts w:ascii="Arial" w:hAnsi="Arial" w:eastAsia="Arial" w:cs="Arial"/>
      <w:i/>
      <w:iCs/>
      <w:sz w:val="21"/>
      <w:szCs w:val="21"/>
    </w:rPr>
  </w:style>
  <w:style w:type="character" w:styleId="824" w:customStyle="1">
    <w:name w:val="Title Char"/>
    <w:basedOn w:val="778"/>
    <w:uiPriority w:val="10"/>
    <w:qFormat/>
    <w:rPr>
      <w:sz w:val="48"/>
      <w:szCs w:val="48"/>
    </w:rPr>
  </w:style>
  <w:style w:type="character" w:styleId="825" w:customStyle="1">
    <w:name w:val="Subtitle Char"/>
    <w:basedOn w:val="778"/>
    <w:uiPriority w:val="11"/>
    <w:qFormat/>
    <w:rPr>
      <w:sz w:val="24"/>
      <w:szCs w:val="24"/>
    </w:rPr>
  </w:style>
  <w:style w:type="character" w:styleId="826" w:customStyle="1">
    <w:name w:val="Quote Char"/>
    <w:uiPriority w:val="29"/>
    <w:qFormat/>
    <w:rPr>
      <w:i/>
    </w:rPr>
  </w:style>
  <w:style w:type="character" w:styleId="827" w:customStyle="1">
    <w:name w:val="Intense Quote Char"/>
    <w:uiPriority w:val="30"/>
    <w:qFormat/>
    <w:rPr>
      <w:i/>
    </w:rPr>
  </w:style>
  <w:style w:type="character" w:styleId="828" w:customStyle="1">
    <w:name w:val="Header Char"/>
    <w:basedOn w:val="778"/>
    <w:uiPriority w:val="99"/>
    <w:qFormat/>
  </w:style>
  <w:style w:type="character" w:styleId="829" w:customStyle="1">
    <w:name w:val="Caption Char"/>
    <w:uiPriority w:val="99"/>
    <w:qFormat/>
  </w:style>
  <w:style w:type="table" w:styleId="830" w:customStyle="1">
    <w:name w:val="Plain Table 1"/>
    <w:basedOn w:val="7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2"/>
    <w:basedOn w:val="77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3"/>
    <w:basedOn w:val="7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Plain Table 4"/>
    <w:basedOn w:val="7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Plain Table 5"/>
    <w:basedOn w:val="7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Grid Table 1 Light"/>
    <w:basedOn w:val="77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6" w:customStyle="1">
    <w:name w:val="Grid Table 2"/>
    <w:basedOn w:val="7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3"/>
    <w:basedOn w:val="7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4"/>
    <w:basedOn w:val="77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Grid Table 5 Dark"/>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6 Colorful"/>
    <w:basedOn w:val="77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7 Colorful"/>
    <w:basedOn w:val="77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List Table 1 Light"/>
    <w:basedOn w:val="77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List Table 2"/>
    <w:basedOn w:val="77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List Table 3"/>
    <w:basedOn w:val="7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w:basedOn w:val="7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5 Dark"/>
    <w:basedOn w:val="77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6 Colorful"/>
    <w:basedOn w:val="779"/>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8" w:customStyle="1">
    <w:name w:val="List Table 7 Colorful"/>
    <w:basedOn w:val="77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9" w:customStyle="1">
    <w:name w:val="Footnote Text Char"/>
    <w:uiPriority w:val="99"/>
    <w:qFormat/>
    <w:rPr>
      <w:sz w:val="18"/>
    </w:rPr>
  </w:style>
  <w:style w:type="character" w:styleId="850" w:customStyle="1">
    <w:name w:val="Endnote Text Char"/>
    <w:uiPriority w:val="99"/>
    <w:qFormat/>
    <w:rPr>
      <w:sz w:val="20"/>
    </w:rPr>
  </w:style>
  <w:style w:type="paragraph" w:styleId="851" w:customStyle="1">
    <w:name w:val="TOC Heading"/>
    <w:uiPriority w:val="39"/>
    <w:unhideWhenUsed/>
    <w:qFormat/>
    <w:rPr>
      <w:rFonts w:hint="default" w:ascii="Times New Roman" w:hAnsi="Times New Roman" w:eastAsia="宋体" w:cs="Times New Roman"/>
    </w:rPr>
  </w:style>
  <w:style w:type="paragraph" w:styleId="852" w:customStyle="1">
    <w:name w:val="样式 标题 3 + (中文) 黑体 小四 非加粗 段前: 7.8 磅 段后: 0 磅 行距: 固定值 20 磅_0"/>
    <w:basedOn w:val="853"/>
    <w:uiPriority w:val="0"/>
    <w:qFormat/>
    <w:pPr>
      <w:spacing w:before="0" w:after="0" w:line="400" w:lineRule="exact"/>
    </w:pPr>
    <w:rPr>
      <w:rFonts w:ascii="Times New Roman" w:hAnsi="Times New Roman" w:eastAsia="黑体" w:cs="宋体"/>
      <w:b w:val="0"/>
      <w:bCs w:val="0"/>
      <w:sz w:val="21"/>
      <w:szCs w:val="20"/>
    </w:rPr>
  </w:style>
  <w:style w:type="paragraph" w:styleId="853" w:customStyle="1">
    <w:name w:val="标题 3_0"/>
    <w:basedOn w:val="854"/>
    <w:next w:val="855"/>
    <w:uiPriority w:val="0"/>
    <w:qFormat/>
    <w:pPr>
      <w:keepLines/>
      <w:keepNext/>
      <w:spacing w:before="260" w:after="260" w:line="416" w:lineRule="auto"/>
      <w:outlineLvl w:val="2"/>
    </w:pPr>
    <w:rPr>
      <w:rFonts w:eastAsia="宋体"/>
      <w:b/>
      <w:bCs/>
      <w:sz w:val="32"/>
      <w:szCs w:val="32"/>
    </w:rPr>
  </w:style>
  <w:style w:type="paragraph" w:styleId="854" w:customStyle="1">
    <w:name w:val="正文_0"/>
    <w:next w:val="809"/>
    <w:uiPriority w:val="0"/>
    <w:qFormat/>
    <w:pPr>
      <w:jc w:val="both"/>
      <w:widowControl w:val="off"/>
    </w:pPr>
    <w:rPr>
      <w:rFonts w:hint="default" w:ascii="Calibri" w:hAnsi="Calibri" w:eastAsia="仿宋_GB2312" w:cs="Times New Roman"/>
      <w:sz w:val="21"/>
      <w:szCs w:val="22"/>
      <w:lang w:val="en-US" w:eastAsia="zh-CN" w:bidi="ar-SA"/>
    </w:rPr>
  </w:style>
  <w:style w:type="paragraph" w:styleId="855" w:customStyle="1">
    <w:name w:val="正文_1"/>
    <w:next w:val="809"/>
    <w:uiPriority w:val="0"/>
    <w:qFormat/>
    <w:pPr>
      <w:jc w:val="both"/>
      <w:widowControl w:val="off"/>
    </w:pPr>
    <w:rPr>
      <w:rFonts w:hint="default" w:ascii="Calibri" w:hAnsi="Calibri" w:eastAsia="仿宋_GB2312" w:cs="Times New Roman"/>
      <w:sz w:val="21"/>
      <w:szCs w:val="22"/>
      <w:lang w:val="en-US" w:eastAsia="zh-CN" w:bidi="ar-SA"/>
    </w:rPr>
  </w:style>
  <w:style w:type="paragraph" w:styleId="856"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857" w:customStyle="1">
    <w:name w:val="标题 31"/>
    <w:basedOn w:val="768"/>
    <w:next w:val="768"/>
    <w:link w:val="1022"/>
    <w:uiPriority w:val="0"/>
    <w:qFormat/>
    <w:pPr>
      <w:keepLines/>
      <w:keepNext/>
      <w:spacing w:before="260" w:after="260" w:line="416" w:lineRule="auto"/>
      <w:outlineLvl w:val="2"/>
    </w:pPr>
    <w:rPr>
      <w:b/>
      <w:bCs/>
      <w:sz w:val="32"/>
      <w:szCs w:val="32"/>
    </w:rPr>
  </w:style>
  <w:style w:type="paragraph" w:styleId="858" w:customStyle="1">
    <w:name w:val="文档结构图1"/>
    <w:basedOn w:val="768"/>
    <w:link w:val="1027"/>
    <w:uiPriority w:val="0"/>
    <w:semiHidden/>
    <w:qFormat/>
    <w:pPr>
      <w:shd w:val="clear" w:color="auto" w:fill="000080"/>
    </w:pPr>
  </w:style>
  <w:style w:type="paragraph" w:styleId="859" w:customStyle="1">
    <w:name w:val="正文首行缩进 211"/>
    <w:basedOn w:val="860"/>
    <w:uiPriority w:val="99"/>
    <w:qFormat/>
    <w:pPr>
      <w:ind w:firstLine="420"/>
      <w:spacing w:line="360" w:lineRule="auto"/>
    </w:pPr>
    <w:rPr>
      <w:rFonts w:ascii="宋体" w:hAnsi="宋体" w:eastAsia="宋体"/>
      <w:sz w:val="21"/>
      <w:szCs w:val="20"/>
    </w:rPr>
  </w:style>
  <w:style w:type="paragraph" w:styleId="860" w:customStyle="1">
    <w:name w:val="正文文本缩进1"/>
    <w:basedOn w:val="768"/>
    <w:uiPriority w:val="0"/>
    <w:qFormat/>
    <w:pPr>
      <w:ind w:firstLine="645"/>
    </w:pPr>
    <w:rPr>
      <w:rFonts w:ascii="楷体_GB2312" w:eastAsia="楷体_GB2312"/>
      <w:sz w:val="32"/>
      <w:szCs w:val="32"/>
    </w:rPr>
  </w:style>
  <w:style w:type="paragraph" w:styleId="861" w:customStyle="1">
    <w:name w:val="正文首行缩进1"/>
    <w:basedOn w:val="862"/>
    <w:next w:val="768"/>
    <w:link w:val="1055"/>
    <w:uiPriority w:val="0"/>
    <w:qFormat/>
    <w:pPr>
      <w:ind w:firstLine="200"/>
      <w:spacing w:line="360" w:lineRule="auto"/>
    </w:pPr>
    <w:rPr>
      <w:rFonts w:ascii="仿宋_GB2312" w:eastAsia="仿宋_GB2312"/>
      <w:sz w:val="30"/>
      <w:szCs w:val="30"/>
    </w:rPr>
  </w:style>
  <w:style w:type="paragraph" w:styleId="862" w:customStyle="1">
    <w:name w:val="正文文本1"/>
    <w:basedOn w:val="768"/>
    <w:next w:val="786"/>
    <w:uiPriority w:val="0"/>
    <w:qFormat/>
    <w:rPr>
      <w:rFonts w:ascii="楷体_GB2312" w:hAnsi="Arial" w:eastAsia="楷体_GB2312"/>
      <w:sz w:val="28"/>
      <w:szCs w:val="28"/>
    </w:rPr>
  </w:style>
  <w:style w:type="character" w:styleId="863" w:customStyle="1">
    <w:name w:val="标题 1 字符"/>
    <w:link w:val="769"/>
    <w:uiPriority w:val="9"/>
    <w:qFormat/>
    <w:rPr>
      <w:rFonts w:ascii="Arial" w:hAnsi="Arial" w:eastAsia="Arial" w:cs="Arial"/>
      <w:sz w:val="40"/>
      <w:szCs w:val="40"/>
    </w:rPr>
  </w:style>
  <w:style w:type="character" w:styleId="864" w:customStyle="1">
    <w:name w:val="标题 2 字符"/>
    <w:link w:val="770"/>
    <w:uiPriority w:val="9"/>
    <w:qFormat/>
    <w:rPr>
      <w:rFonts w:ascii="Arial" w:hAnsi="Arial" w:eastAsia="Arial" w:cs="Arial"/>
      <w:sz w:val="34"/>
    </w:rPr>
  </w:style>
  <w:style w:type="character" w:styleId="865" w:customStyle="1">
    <w:name w:val="标题 3 字符"/>
    <w:link w:val="771"/>
    <w:uiPriority w:val="9"/>
    <w:qFormat/>
    <w:rPr>
      <w:rFonts w:ascii="Arial" w:hAnsi="Arial" w:eastAsia="Arial" w:cs="Arial"/>
      <w:sz w:val="30"/>
      <w:szCs w:val="30"/>
    </w:rPr>
  </w:style>
  <w:style w:type="character" w:styleId="866" w:customStyle="1">
    <w:name w:val="标题 4 字符"/>
    <w:link w:val="772"/>
    <w:uiPriority w:val="9"/>
    <w:qFormat/>
    <w:rPr>
      <w:rFonts w:ascii="Arial" w:hAnsi="Arial" w:eastAsia="Arial" w:cs="Arial"/>
      <w:b/>
      <w:bCs/>
      <w:sz w:val="26"/>
      <w:szCs w:val="26"/>
    </w:rPr>
  </w:style>
  <w:style w:type="character" w:styleId="867" w:customStyle="1">
    <w:name w:val="标题 5 字符"/>
    <w:link w:val="773"/>
    <w:uiPriority w:val="9"/>
    <w:qFormat/>
    <w:rPr>
      <w:rFonts w:ascii="Arial" w:hAnsi="Arial" w:eastAsia="Arial" w:cs="Arial"/>
      <w:b/>
      <w:bCs/>
      <w:sz w:val="24"/>
      <w:szCs w:val="24"/>
    </w:rPr>
  </w:style>
  <w:style w:type="character" w:styleId="868" w:customStyle="1">
    <w:name w:val="标题 6 字符"/>
    <w:link w:val="774"/>
    <w:uiPriority w:val="9"/>
    <w:qFormat/>
    <w:rPr>
      <w:rFonts w:ascii="Arial" w:hAnsi="Arial" w:eastAsia="Arial" w:cs="Arial"/>
      <w:b/>
      <w:bCs/>
      <w:sz w:val="22"/>
      <w:szCs w:val="22"/>
    </w:rPr>
  </w:style>
  <w:style w:type="character" w:styleId="869" w:customStyle="1">
    <w:name w:val="标题 7 字符"/>
    <w:link w:val="775"/>
    <w:uiPriority w:val="9"/>
    <w:qFormat/>
    <w:rPr>
      <w:rFonts w:ascii="Arial" w:hAnsi="Arial" w:eastAsia="Arial" w:cs="Arial"/>
      <w:b/>
      <w:bCs/>
      <w:i/>
      <w:iCs/>
      <w:sz w:val="22"/>
      <w:szCs w:val="22"/>
    </w:rPr>
  </w:style>
  <w:style w:type="character" w:styleId="870" w:customStyle="1">
    <w:name w:val="标题 8 字符"/>
    <w:link w:val="776"/>
    <w:uiPriority w:val="9"/>
    <w:qFormat/>
    <w:rPr>
      <w:rFonts w:ascii="Arial" w:hAnsi="Arial" w:eastAsia="Arial" w:cs="Arial"/>
      <w:i/>
      <w:iCs/>
      <w:sz w:val="22"/>
      <w:szCs w:val="22"/>
    </w:rPr>
  </w:style>
  <w:style w:type="character" w:styleId="871" w:customStyle="1">
    <w:name w:val="标题 9 字符"/>
    <w:link w:val="777"/>
    <w:uiPriority w:val="9"/>
    <w:qFormat/>
    <w:rPr>
      <w:rFonts w:ascii="Arial" w:hAnsi="Arial" w:eastAsia="Arial" w:cs="Arial"/>
      <w:i/>
      <w:iCs/>
      <w:sz w:val="21"/>
      <w:szCs w:val="21"/>
    </w:rPr>
  </w:style>
  <w:style w:type="paragraph" w:styleId="872">
    <w:name w:val="List Paragraph"/>
    <w:basedOn w:val="768"/>
    <w:uiPriority w:val="34"/>
    <w:qFormat/>
    <w:pPr>
      <w:contextualSpacing/>
      <w:ind w:left="720"/>
    </w:pPr>
  </w:style>
  <w:style w:type="paragraph" w:styleId="873">
    <w:name w:val="No Spacing"/>
    <w:uiPriority w:val="1"/>
    <w:qFormat/>
    <w:rPr>
      <w:rFonts w:hint="default" w:ascii="Times New Roman" w:hAnsi="Times New Roman" w:eastAsia="宋体" w:cs="Times New Roman"/>
      <w:lang w:val="en-US" w:eastAsia="zh-CN" w:bidi="ar-SA"/>
    </w:rPr>
  </w:style>
  <w:style w:type="character" w:styleId="874" w:customStyle="1">
    <w:name w:val="标题 字符"/>
    <w:link w:val="807"/>
    <w:uiPriority w:val="10"/>
    <w:qFormat/>
    <w:rPr>
      <w:sz w:val="48"/>
      <w:szCs w:val="48"/>
    </w:rPr>
  </w:style>
  <w:style w:type="character" w:styleId="875" w:customStyle="1">
    <w:name w:val="副标题 字符"/>
    <w:link w:val="800"/>
    <w:uiPriority w:val="11"/>
    <w:qFormat/>
    <w:rPr>
      <w:sz w:val="24"/>
      <w:szCs w:val="24"/>
    </w:rPr>
  </w:style>
  <w:style w:type="paragraph" w:styleId="876">
    <w:name w:val="Quote"/>
    <w:basedOn w:val="768"/>
    <w:next w:val="768"/>
    <w:link w:val="877"/>
    <w:uiPriority w:val="29"/>
    <w:qFormat/>
    <w:pPr>
      <w:ind w:left="720" w:right="720"/>
    </w:pPr>
    <w:rPr>
      <w:i/>
    </w:rPr>
  </w:style>
  <w:style w:type="character" w:styleId="877" w:customStyle="1">
    <w:name w:val="引用 字符"/>
    <w:link w:val="876"/>
    <w:uiPriority w:val="29"/>
    <w:qFormat/>
    <w:rPr>
      <w:i/>
    </w:rPr>
  </w:style>
  <w:style w:type="paragraph" w:styleId="878">
    <w:name w:val="Intense Quote"/>
    <w:basedOn w:val="768"/>
    <w:next w:val="768"/>
    <w:link w:val="8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customStyle="1">
    <w:name w:val="明显引用 字符"/>
    <w:link w:val="878"/>
    <w:uiPriority w:val="30"/>
    <w:qFormat/>
    <w:rPr>
      <w:i/>
    </w:rPr>
  </w:style>
  <w:style w:type="character" w:styleId="880" w:customStyle="1">
    <w:name w:val="页眉 字符"/>
    <w:link w:val="797"/>
    <w:uiPriority w:val="99"/>
    <w:qFormat/>
  </w:style>
  <w:style w:type="character" w:styleId="881" w:customStyle="1">
    <w:name w:val="Footer Char"/>
    <w:uiPriority w:val="99"/>
    <w:qFormat/>
  </w:style>
  <w:style w:type="character" w:styleId="882" w:customStyle="1">
    <w:name w:val="页脚 字符"/>
    <w:link w:val="795"/>
    <w:uiPriority w:val="99"/>
    <w:qFormat/>
  </w:style>
  <w:style w:type="table" w:styleId="88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8" w:customStyle="1">
    <w:name w:val="脚注文本 字符"/>
    <w:link w:val="801"/>
    <w:uiPriority w:val="99"/>
    <w:qFormat/>
    <w:rPr>
      <w:sz w:val="18"/>
    </w:rPr>
  </w:style>
  <w:style w:type="character" w:styleId="1009" w:customStyle="1">
    <w:name w:val="尾注文本 字符"/>
    <w:link w:val="794"/>
    <w:uiPriority w:val="99"/>
    <w:qFormat/>
    <w:rPr>
      <w:sz w:val="20"/>
    </w:rPr>
  </w:style>
  <w:style w:type="paragraph" w:styleId="1010" w:customStyle="1">
    <w:name w:val="TOC 标题1"/>
    <w:uiPriority w:val="39"/>
    <w:unhideWhenUsed/>
    <w:qFormat/>
    <w:rPr>
      <w:rFonts w:hint="default" w:ascii="Times New Roman" w:hAnsi="Times New Roman" w:eastAsia="宋体" w:cs="Times New Roman"/>
      <w:lang w:val="en-US" w:eastAsia="zh-CN" w:bidi="ar-SA"/>
    </w:rPr>
  </w:style>
  <w:style w:type="paragraph" w:styleId="1011" w:customStyle="1">
    <w:name w:val="标题 11"/>
    <w:basedOn w:val="768"/>
    <w:next w:val="768"/>
    <w:uiPriority w:val="0"/>
    <w:qFormat/>
    <w:pPr>
      <w:jc w:val="center"/>
      <w:keepNext/>
      <w:outlineLvl w:val="0"/>
    </w:pPr>
    <w:rPr>
      <w:rFonts w:ascii="楷体_GB2312" w:eastAsia="楷体_GB2312"/>
      <w:sz w:val="28"/>
      <w:szCs w:val="28"/>
    </w:rPr>
  </w:style>
  <w:style w:type="paragraph" w:styleId="1012" w:customStyle="1">
    <w:name w:val="标题 21"/>
    <w:basedOn w:val="768"/>
    <w:next w:val="76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13" w:customStyle="1">
    <w:name w:val="正文缩进1"/>
    <w:basedOn w:val="768"/>
    <w:link w:val="1023"/>
    <w:uiPriority w:val="0"/>
    <w:qFormat/>
    <w:pPr>
      <w:ind w:firstLine="420"/>
    </w:pPr>
  </w:style>
  <w:style w:type="paragraph" w:styleId="1014" w:customStyle="1">
    <w:name w:val="标题 41"/>
    <w:basedOn w:val="768"/>
    <w:next w:val="768"/>
    <w:link w:val="1024"/>
    <w:uiPriority w:val="0"/>
    <w:qFormat/>
    <w:pPr>
      <w:keepLines/>
      <w:keepNext/>
      <w:spacing w:before="280" w:after="290" w:line="376" w:lineRule="auto"/>
      <w:outlineLvl w:val="3"/>
    </w:pPr>
    <w:rPr>
      <w:rFonts w:ascii="Arial" w:hAnsi="Arial" w:eastAsia="黑体" w:cs="Arial"/>
      <w:b/>
      <w:bCs/>
      <w:sz w:val="28"/>
      <w:szCs w:val="28"/>
    </w:rPr>
  </w:style>
  <w:style w:type="paragraph" w:styleId="1015" w:customStyle="1">
    <w:name w:val="标题 51"/>
    <w:basedOn w:val="768"/>
    <w:next w:val="1013"/>
    <w:uiPriority w:val="0"/>
    <w:qFormat/>
    <w:pPr>
      <w:keepNext/>
      <w:outlineLvl w:val="4"/>
    </w:pPr>
    <w:rPr>
      <w:rFonts w:ascii="宋体"/>
      <w:color w:val="000000"/>
      <w:sz w:val="28"/>
      <w:szCs w:val="28"/>
    </w:rPr>
  </w:style>
  <w:style w:type="paragraph" w:styleId="1016" w:customStyle="1">
    <w:name w:val="标题 61"/>
    <w:basedOn w:val="768"/>
    <w:next w:val="76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17" w:customStyle="1">
    <w:name w:val="标题 71"/>
    <w:basedOn w:val="768"/>
    <w:next w:val="768"/>
    <w:uiPriority w:val="0"/>
    <w:qFormat/>
    <w:pPr>
      <w:numPr>
        <w:ilvl w:val="6"/>
        <w:numId w:val="1"/>
      </w:numPr>
      <w:keepLines/>
      <w:keepNext/>
      <w:spacing w:before="240" w:after="64" w:line="320" w:lineRule="auto"/>
      <w:outlineLvl w:val="6"/>
    </w:pPr>
    <w:rPr>
      <w:b/>
      <w:bCs/>
      <w:sz w:val="24"/>
      <w:szCs w:val="24"/>
    </w:rPr>
  </w:style>
  <w:style w:type="paragraph" w:styleId="1018" w:customStyle="1">
    <w:name w:val="标题 81"/>
    <w:basedOn w:val="768"/>
    <w:next w:val="76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19" w:customStyle="1">
    <w:name w:val="标题 91"/>
    <w:basedOn w:val="768"/>
    <w:next w:val="768"/>
    <w:uiPriority w:val="0"/>
    <w:qFormat/>
    <w:pPr>
      <w:numPr>
        <w:ilvl w:val="8"/>
        <w:numId w:val="1"/>
      </w:numPr>
      <w:keepLines/>
      <w:keepNext/>
      <w:spacing w:before="240" w:after="64" w:line="320" w:lineRule="auto"/>
      <w:outlineLvl w:val="8"/>
    </w:pPr>
    <w:rPr>
      <w:rFonts w:ascii="Arial" w:hAnsi="Arial" w:eastAsia="黑体"/>
    </w:rPr>
  </w:style>
  <w:style w:type="character" w:styleId="1020" w:customStyle="1">
    <w:name w:val="默认段落字体1"/>
    <w:uiPriority w:val="0"/>
    <w:semiHidden/>
    <w:qFormat/>
  </w:style>
  <w:style w:type="table" w:styleId="1021" w:customStyle="1">
    <w:name w:val="普通表格1"/>
    <w:uiPriority w:val="0"/>
    <w:semiHidden/>
    <w:qFormat/>
    <w:tblPr>
      <w:tblCellMar>
        <w:left w:w="0" w:type="dxa"/>
        <w:top w:w="0" w:type="dxa"/>
        <w:right w:w="0" w:type="dxa"/>
        <w:bottom w:w="0" w:type="dxa"/>
      </w:tblCellMar>
    </w:tblPr>
  </w:style>
  <w:style w:type="character" w:styleId="1022" w:customStyle="1">
    <w:name w:val="标题 3 Char"/>
    <w:link w:val="857"/>
    <w:uiPriority w:val="0"/>
    <w:qFormat/>
    <w:rPr>
      <w:rFonts w:eastAsia="宋体"/>
      <w:b/>
      <w:bCs/>
      <w:sz w:val="32"/>
      <w:szCs w:val="32"/>
      <w:lang w:val="en-US" w:eastAsia="zh-CN" w:bidi="ar-SA"/>
    </w:rPr>
  </w:style>
  <w:style w:type="character" w:styleId="1023" w:customStyle="1">
    <w:name w:val="正文缩进 Char"/>
    <w:link w:val="1013"/>
    <w:uiPriority w:val="0"/>
    <w:qFormat/>
    <w:rPr>
      <w:sz w:val="21"/>
      <w:szCs w:val="21"/>
    </w:rPr>
  </w:style>
  <w:style w:type="character" w:styleId="1024" w:customStyle="1">
    <w:name w:val="标题 4 Char"/>
    <w:link w:val="1014"/>
    <w:uiPriority w:val="0"/>
    <w:qFormat/>
    <w:rPr>
      <w:rFonts w:ascii="Arial" w:hAnsi="Arial" w:eastAsia="黑体" w:cs="Arial"/>
      <w:b/>
      <w:bCs/>
      <w:sz w:val="28"/>
      <w:szCs w:val="28"/>
    </w:rPr>
  </w:style>
  <w:style w:type="paragraph" w:styleId="1025" w:customStyle="1">
    <w:name w:val="列表 31"/>
    <w:basedOn w:val="768"/>
    <w:uiPriority w:val="0"/>
    <w:qFormat/>
    <w:pPr>
      <w:ind w:left="100" w:hanging="200"/>
    </w:pPr>
  </w:style>
  <w:style w:type="paragraph" w:styleId="1026" w:customStyle="1">
    <w:name w:val="目录 71"/>
    <w:basedOn w:val="768"/>
    <w:next w:val="768"/>
    <w:uiPriority w:val="0"/>
    <w:semiHidden/>
    <w:qFormat/>
    <w:pPr>
      <w:ind w:left="1260"/>
      <w:jc w:val="left"/>
    </w:pPr>
  </w:style>
  <w:style w:type="character" w:styleId="1027" w:customStyle="1">
    <w:name w:val="文档结构图 Char"/>
    <w:link w:val="858"/>
    <w:uiPriority w:val="0"/>
    <w:qFormat/>
    <w:rPr>
      <w:rFonts w:eastAsia="宋体"/>
      <w:sz w:val="21"/>
      <w:szCs w:val="21"/>
      <w:lang w:val="en-US" w:eastAsia="zh-CN" w:bidi="ar-SA"/>
    </w:rPr>
  </w:style>
  <w:style w:type="paragraph" w:styleId="1028" w:customStyle="1">
    <w:name w:val="批注文字1"/>
    <w:basedOn w:val="768"/>
    <w:uiPriority w:val="99"/>
    <w:qFormat/>
    <w:pPr>
      <w:jc w:val="left"/>
    </w:pPr>
  </w:style>
  <w:style w:type="paragraph" w:styleId="1029" w:customStyle="1">
    <w:name w:val="正文文本 31"/>
    <w:basedOn w:val="768"/>
    <w:uiPriority w:val="0"/>
    <w:qFormat/>
    <w:rPr>
      <w:rFonts w:ascii="仿宋_GB2312" w:hAnsi="Arial" w:eastAsia="仿宋_GB2312"/>
      <w:sz w:val="32"/>
      <w:szCs w:val="32"/>
    </w:rPr>
  </w:style>
  <w:style w:type="paragraph" w:styleId="1030" w:customStyle="1">
    <w:name w:val="列表 21"/>
    <w:basedOn w:val="768"/>
    <w:uiPriority w:val="0"/>
    <w:qFormat/>
    <w:pPr>
      <w:ind w:left="100" w:hanging="200"/>
    </w:pPr>
  </w:style>
  <w:style w:type="paragraph" w:styleId="1031" w:customStyle="1">
    <w:name w:val="文本块1"/>
    <w:basedOn w:val="1032"/>
    <w:uiPriority w:val="0"/>
    <w:unhideWhenUsed/>
    <w:qFormat/>
    <w:pPr>
      <w:ind w:left="1440"/>
      <w:spacing w:after="120"/>
    </w:pPr>
    <w:rPr>
      <w:rFonts w:hint="eastAsia"/>
    </w:rPr>
  </w:style>
  <w:style w:type="paragraph" w:styleId="1032" w:customStyle="1">
    <w:name w:val="正文11"/>
    <w:next w:val="1031"/>
    <w:uiPriority w:val="0"/>
    <w:qFormat/>
    <w:pPr>
      <w:jc w:val="both"/>
    </w:pPr>
    <w:rPr>
      <w:rFonts w:hint="default" w:ascii="Times New Roman" w:hAnsi="Times New Roman" w:eastAsia="宋体" w:cs="Times New Roman"/>
      <w:lang w:val="en-US" w:eastAsia="zh-CN" w:bidi="ar-SA"/>
    </w:rPr>
  </w:style>
  <w:style w:type="paragraph" w:styleId="1033" w:customStyle="1">
    <w:name w:val="目录 51"/>
    <w:basedOn w:val="768"/>
    <w:next w:val="768"/>
    <w:uiPriority w:val="0"/>
    <w:semiHidden/>
    <w:qFormat/>
    <w:pPr>
      <w:ind w:left="840"/>
      <w:jc w:val="left"/>
    </w:pPr>
  </w:style>
  <w:style w:type="paragraph" w:styleId="1034" w:customStyle="1">
    <w:name w:val="目录 31"/>
    <w:basedOn w:val="768"/>
    <w:next w:val="768"/>
    <w:uiPriority w:val="0"/>
    <w:semiHidden/>
    <w:qFormat/>
    <w:pPr>
      <w:ind w:left="420"/>
      <w:jc w:val="left"/>
    </w:pPr>
    <w:rPr>
      <w:i/>
      <w:iCs/>
      <w:szCs w:val="24"/>
    </w:rPr>
  </w:style>
  <w:style w:type="paragraph" w:styleId="1035" w:customStyle="1">
    <w:name w:val="纯文本11"/>
    <w:basedOn w:val="768"/>
    <w:link w:val="1036"/>
    <w:uiPriority w:val="99"/>
    <w:qFormat/>
    <w:rPr>
      <w:rFonts w:ascii="宋体" w:hAnsi="Courier New"/>
    </w:rPr>
  </w:style>
  <w:style w:type="character" w:styleId="1036" w:customStyle="1">
    <w:name w:val="纯文本 Char"/>
    <w:link w:val="1035"/>
    <w:uiPriority w:val="99"/>
    <w:qFormat/>
    <w:rPr>
      <w:rFonts w:ascii="宋体" w:hAnsi="Courier New" w:cs="Courier New"/>
      <w:sz w:val="21"/>
      <w:szCs w:val="21"/>
    </w:rPr>
  </w:style>
  <w:style w:type="paragraph" w:styleId="1037" w:customStyle="1">
    <w:name w:val="目录 81"/>
    <w:basedOn w:val="768"/>
    <w:next w:val="768"/>
    <w:uiPriority w:val="0"/>
    <w:semiHidden/>
    <w:qFormat/>
    <w:pPr>
      <w:ind w:left="1470"/>
      <w:jc w:val="left"/>
    </w:pPr>
  </w:style>
  <w:style w:type="paragraph" w:styleId="1038" w:customStyle="1">
    <w:name w:val="日期1"/>
    <w:basedOn w:val="768"/>
    <w:next w:val="768"/>
    <w:uiPriority w:val="0"/>
    <w:qFormat/>
    <w:rPr>
      <w:sz w:val="24"/>
      <w:szCs w:val="24"/>
    </w:rPr>
  </w:style>
  <w:style w:type="paragraph" w:styleId="1039" w:customStyle="1">
    <w:name w:val="正文文本缩进 21"/>
    <w:basedOn w:val="768"/>
    <w:uiPriority w:val="0"/>
    <w:qFormat/>
    <w:pPr>
      <w:ind w:left="630" w:firstLine="645"/>
    </w:pPr>
    <w:rPr>
      <w:rFonts w:ascii="Arial" w:hAnsi="Arial" w:eastAsia="仿宋_GB2312" w:cs="Arial"/>
      <w:sz w:val="32"/>
      <w:szCs w:val="32"/>
    </w:rPr>
  </w:style>
  <w:style w:type="paragraph" w:styleId="1040" w:customStyle="1">
    <w:name w:val="批注框文本1"/>
    <w:basedOn w:val="768"/>
    <w:uiPriority w:val="0"/>
    <w:semiHidden/>
    <w:qFormat/>
    <w:rPr>
      <w:sz w:val="18"/>
      <w:szCs w:val="18"/>
    </w:rPr>
  </w:style>
  <w:style w:type="paragraph" w:styleId="1041" w:customStyle="1">
    <w:name w:val="页脚1"/>
    <w:basedOn w:val="768"/>
    <w:uiPriority w:val="0"/>
    <w:qFormat/>
    <w:pPr>
      <w:jc w:val="left"/>
      <w:tabs>
        <w:tab w:val="center" w:pos="4153" w:leader="none"/>
        <w:tab w:val="right" w:pos="8306" w:leader="none"/>
      </w:tabs>
    </w:pPr>
    <w:rPr>
      <w:sz w:val="18"/>
      <w:szCs w:val="18"/>
    </w:rPr>
  </w:style>
  <w:style w:type="paragraph" w:styleId="1042" w:customStyle="1">
    <w:name w:val="页眉1"/>
    <w:basedOn w:val="768"/>
    <w:uiPriority w:val="0"/>
    <w:qFormat/>
    <w:pPr>
      <w:jc w:val="center"/>
      <w:tabs>
        <w:tab w:val="center" w:pos="4153" w:leader="none"/>
        <w:tab w:val="right" w:pos="8306" w:leader="none"/>
      </w:tabs>
      <w:pBdr>
        <w:bottom w:val="single" w:color="000000" w:sz="6" w:space="1"/>
      </w:pBdr>
    </w:pPr>
    <w:rPr>
      <w:sz w:val="18"/>
      <w:szCs w:val="18"/>
    </w:rPr>
  </w:style>
  <w:style w:type="paragraph" w:styleId="1043" w:customStyle="1">
    <w:name w:val="目录 11"/>
    <w:basedOn w:val="768"/>
    <w:next w:val="768"/>
    <w:uiPriority w:val="0"/>
    <w:semiHidden/>
    <w:qFormat/>
    <w:pPr>
      <w:jc w:val="left"/>
      <w:spacing w:before="120" w:after="120" w:line="400" w:lineRule="exact"/>
      <w:tabs>
        <w:tab w:val="right" w:pos="8720" w:leader="dot"/>
      </w:tabs>
    </w:pPr>
    <w:rPr>
      <w:rFonts w:ascii="宋体" w:hAnsi="宋体"/>
      <w:caps/>
      <w:sz w:val="24"/>
      <w:szCs w:val="24"/>
    </w:rPr>
  </w:style>
  <w:style w:type="paragraph" w:styleId="1044" w:customStyle="1">
    <w:name w:val="目录 41"/>
    <w:basedOn w:val="768"/>
    <w:next w:val="768"/>
    <w:uiPriority w:val="0"/>
    <w:semiHidden/>
    <w:qFormat/>
    <w:pPr>
      <w:ind w:left="630"/>
      <w:jc w:val="left"/>
    </w:pPr>
  </w:style>
  <w:style w:type="paragraph" w:styleId="1045" w:customStyle="1">
    <w:name w:val="列表1"/>
    <w:basedOn w:val="768"/>
    <w:uiPriority w:val="0"/>
    <w:qFormat/>
    <w:pPr>
      <w:ind w:left="200" w:hanging="200"/>
    </w:pPr>
  </w:style>
  <w:style w:type="paragraph" w:styleId="1046" w:customStyle="1">
    <w:name w:val="目录 61"/>
    <w:basedOn w:val="768"/>
    <w:next w:val="768"/>
    <w:uiPriority w:val="0"/>
    <w:semiHidden/>
    <w:qFormat/>
    <w:pPr>
      <w:ind w:left="1050"/>
      <w:jc w:val="left"/>
    </w:pPr>
  </w:style>
  <w:style w:type="paragraph" w:styleId="1047" w:customStyle="1">
    <w:name w:val="正文文本缩进 31"/>
    <w:basedOn w:val="768"/>
    <w:uiPriority w:val="0"/>
    <w:qFormat/>
    <w:pPr>
      <w:ind w:left="645" w:firstLine="645"/>
    </w:pPr>
    <w:rPr>
      <w:rFonts w:ascii="Arial" w:hAnsi="Arial" w:eastAsia="仿宋_GB2312" w:cs="Arial"/>
      <w:color w:val="ffff00"/>
      <w:sz w:val="32"/>
      <w:szCs w:val="32"/>
    </w:rPr>
  </w:style>
  <w:style w:type="paragraph" w:styleId="1048" w:customStyle="1">
    <w:name w:val="图表目录1"/>
    <w:basedOn w:val="768"/>
    <w:next w:val="768"/>
    <w:uiPriority w:val="0"/>
    <w:semiHidden/>
    <w:qFormat/>
    <w:pPr>
      <w:ind w:left="840" w:hanging="420"/>
    </w:pPr>
  </w:style>
  <w:style w:type="paragraph" w:styleId="1049" w:customStyle="1">
    <w:name w:val="目录 21"/>
    <w:basedOn w:val="768"/>
    <w:next w:val="768"/>
    <w:uiPriority w:val="0"/>
    <w:semiHidden/>
    <w:qFormat/>
    <w:pPr>
      <w:ind w:left="210"/>
      <w:jc w:val="left"/>
    </w:pPr>
    <w:rPr>
      <w:smallCaps/>
      <w:szCs w:val="24"/>
    </w:rPr>
  </w:style>
  <w:style w:type="paragraph" w:styleId="1050" w:customStyle="1">
    <w:name w:val="目录 91"/>
    <w:basedOn w:val="768"/>
    <w:next w:val="768"/>
    <w:uiPriority w:val="0"/>
    <w:semiHidden/>
    <w:qFormat/>
    <w:pPr>
      <w:ind w:left="1680"/>
      <w:jc w:val="left"/>
    </w:pPr>
  </w:style>
  <w:style w:type="paragraph" w:styleId="1051" w:customStyle="1">
    <w:name w:val="正文文本 21"/>
    <w:basedOn w:val="768"/>
    <w:uiPriority w:val="0"/>
    <w:qFormat/>
    <w:pPr>
      <w:jc w:val="center"/>
      <w:widowControl/>
    </w:pPr>
    <w:rPr>
      <w:rFonts w:ascii="楷体_GB2312" w:eastAsia="楷体_GB2312"/>
      <w:sz w:val="28"/>
      <w:szCs w:val="28"/>
    </w:rPr>
  </w:style>
  <w:style w:type="paragraph" w:styleId="1052" w:customStyle="1">
    <w:name w:val="普通(网站)1"/>
    <w:basedOn w:val="768"/>
    <w:uiPriority w:val="0"/>
    <w:qFormat/>
    <w:pPr>
      <w:jc w:val="left"/>
      <w:spacing w:before="100" w:beforeAutospacing="1" w:after="100" w:afterAutospacing="1"/>
      <w:widowControl/>
    </w:pPr>
    <w:rPr>
      <w:rFonts w:ascii="宋体" w:hAnsi="宋体" w:cs="宋体"/>
      <w:sz w:val="24"/>
      <w:szCs w:val="24"/>
    </w:rPr>
  </w:style>
  <w:style w:type="paragraph" w:styleId="1053" w:customStyle="1">
    <w:name w:val="索引 11"/>
    <w:basedOn w:val="768"/>
    <w:next w:val="768"/>
    <w:uiPriority w:val="0"/>
    <w:semiHidden/>
    <w:qFormat/>
    <w:pPr>
      <w:spacing w:line="240" w:lineRule="atLeast"/>
    </w:pPr>
    <w:rPr>
      <w:b/>
      <w:bCs/>
    </w:rPr>
  </w:style>
  <w:style w:type="paragraph" w:styleId="1054" w:customStyle="1">
    <w:name w:val="批注主题1"/>
    <w:basedOn w:val="1028"/>
    <w:next w:val="1028"/>
    <w:uiPriority w:val="0"/>
    <w:semiHidden/>
    <w:qFormat/>
    <w:rPr>
      <w:b/>
      <w:bCs/>
    </w:rPr>
  </w:style>
  <w:style w:type="character" w:styleId="1055" w:customStyle="1">
    <w:name w:val="正文首行缩进 Char"/>
    <w:link w:val="861"/>
    <w:uiPriority w:val="0"/>
    <w:qFormat/>
    <w:rPr>
      <w:rFonts w:ascii="仿宋_GB2312" w:eastAsia="仿宋_GB2312"/>
      <w:sz w:val="30"/>
      <w:szCs w:val="30"/>
    </w:rPr>
  </w:style>
  <w:style w:type="paragraph" w:styleId="1056" w:customStyle="1">
    <w:name w:val="正文首行缩进 21"/>
    <w:basedOn w:val="860"/>
    <w:link w:val="1057"/>
    <w:uiPriority w:val="99"/>
    <w:qFormat/>
    <w:pPr>
      <w:ind w:firstLine="420"/>
      <w:spacing w:line="360" w:lineRule="auto"/>
    </w:pPr>
    <w:rPr>
      <w:rFonts w:ascii="宋体" w:hAnsi="宋体" w:eastAsia="宋体"/>
      <w:sz w:val="21"/>
      <w:szCs w:val="20"/>
    </w:rPr>
  </w:style>
  <w:style w:type="character" w:styleId="1057" w:customStyle="1">
    <w:name w:val="正文首行缩进 2 Char"/>
    <w:link w:val="1056"/>
    <w:uiPriority w:val="99"/>
    <w:qFormat/>
    <w:rPr>
      <w:rFonts w:ascii="宋体" w:hAnsi="宋体"/>
      <w:sz w:val="21"/>
    </w:rPr>
  </w:style>
  <w:style w:type="table" w:styleId="1058" w:customStyle="1">
    <w:name w:val="网格型1"/>
    <w:basedOn w:val="1021"/>
    <w:uiPriority w:val="0"/>
    <w:qFormat/>
    <w:pPr>
      <w:jc w:val="both"/>
      <w:widowControl w:val="off"/>
    </w:pPr>
    <w:tblPr/>
  </w:style>
  <w:style w:type="character" w:styleId="1059" w:customStyle="1">
    <w:name w:val="要点1"/>
    <w:uiPriority w:val="0"/>
    <w:qFormat/>
    <w:rPr>
      <w:b/>
      <w:bCs/>
    </w:rPr>
  </w:style>
  <w:style w:type="character" w:styleId="1060" w:customStyle="1">
    <w:name w:val="页码1"/>
    <w:uiPriority w:val="0"/>
    <w:qFormat/>
  </w:style>
  <w:style w:type="character" w:styleId="1061" w:customStyle="1">
    <w:name w:val="已访问的超链接1"/>
    <w:uiPriority w:val="0"/>
    <w:qFormat/>
    <w:rPr>
      <w:color w:val="800080"/>
      <w:u w:val="single"/>
    </w:rPr>
  </w:style>
  <w:style w:type="character" w:styleId="1062" w:customStyle="1">
    <w:name w:val="超链接1"/>
    <w:uiPriority w:val="0"/>
    <w:qFormat/>
    <w:rPr>
      <w:color w:val="0000ff"/>
      <w:u w:val="single"/>
    </w:rPr>
  </w:style>
  <w:style w:type="character" w:styleId="1063" w:customStyle="1">
    <w:name w:val="批注引用1"/>
    <w:uiPriority w:val="0"/>
    <w:semiHidden/>
    <w:qFormat/>
    <w:rPr>
      <w:sz w:val="21"/>
      <w:szCs w:val="21"/>
    </w:rPr>
  </w:style>
  <w:style w:type="character" w:styleId="1064" w:customStyle="1">
    <w:name w:val="font5 Char"/>
    <w:uiPriority w:val="0"/>
    <w:qFormat/>
    <w:rPr>
      <w:rFonts w:ascii="宋体" w:hAnsi="宋体" w:eastAsia="宋体"/>
      <w:sz w:val="28"/>
      <w:szCs w:val="28"/>
      <w:lang w:val="en-US" w:eastAsia="zh-CN" w:bidi="ar-SA"/>
    </w:rPr>
  </w:style>
  <w:style w:type="character" w:styleId="1065" w:customStyle="1">
    <w:name w:val="apple-converted-space"/>
    <w:uiPriority w:val="99"/>
    <w:qFormat/>
  </w:style>
  <w:style w:type="character" w:styleId="1066" w:customStyle="1">
    <w:name w:val="列出段落 Char"/>
    <w:link w:val="1067"/>
    <w:uiPriority w:val="0"/>
    <w:qFormat/>
    <w:rPr>
      <w:rFonts w:ascii="Calibri" w:hAnsi="Calibri"/>
      <w:sz w:val="24"/>
      <w:szCs w:val="24"/>
      <w:lang w:eastAsia="en-US" w:bidi="en-US"/>
    </w:rPr>
  </w:style>
  <w:style w:type="paragraph" w:styleId="1067" w:customStyle="1">
    <w:name w:val="列出段落1"/>
    <w:basedOn w:val="768"/>
    <w:link w:val="1066"/>
    <w:uiPriority w:val="0"/>
    <w:qFormat/>
    <w:pPr>
      <w:contextualSpacing/>
      <w:ind w:left="720"/>
      <w:jc w:val="left"/>
      <w:widowControl/>
    </w:pPr>
    <w:rPr>
      <w:rFonts w:ascii="Calibri" w:hAnsi="Calibri"/>
      <w:sz w:val="24"/>
      <w:szCs w:val="24"/>
      <w:lang w:eastAsia="en-US" w:bidi="en-US"/>
    </w:rPr>
  </w:style>
  <w:style w:type="character" w:styleId="1068" w:customStyle="1">
    <w:name w:val="Char Char Char Char Char"/>
    <w:link w:val="1069"/>
    <w:uiPriority w:val="0"/>
    <w:qFormat/>
    <w:rPr>
      <w:rFonts w:ascii="Tahoma" w:hAnsi="Tahoma" w:eastAsia="宋体"/>
      <w:sz w:val="24"/>
      <w:szCs w:val="24"/>
      <w:lang w:val="en-US" w:eastAsia="zh-CN" w:bidi="ar-SA"/>
    </w:rPr>
  </w:style>
  <w:style w:type="paragraph" w:styleId="1069" w:customStyle="1">
    <w:name w:val="Char Char Char Char"/>
    <w:basedOn w:val="858"/>
    <w:link w:val="1068"/>
    <w:uiPriority w:val="0"/>
    <w:qFormat/>
    <w:pPr>
      <w:spacing w:line="360" w:lineRule="auto"/>
    </w:pPr>
    <w:rPr>
      <w:rFonts w:ascii="Tahoma" w:hAnsi="Tahoma"/>
      <w:sz w:val="24"/>
      <w:szCs w:val="24"/>
    </w:rPr>
  </w:style>
  <w:style w:type="character" w:styleId="1070" w:customStyle="1">
    <w:name w:val="普通正文 Char"/>
    <w:link w:val="1071"/>
    <w:uiPriority w:val="0"/>
    <w:qFormat/>
    <w:rPr>
      <w:rFonts w:ascii="Arial" w:hAnsi="Arial"/>
      <w:sz w:val="24"/>
      <w:szCs w:val="24"/>
    </w:rPr>
  </w:style>
  <w:style w:type="paragraph" w:styleId="1071" w:customStyle="1">
    <w:name w:val="普通正文"/>
    <w:basedOn w:val="768"/>
    <w:link w:val="1070"/>
    <w:uiPriority w:val="0"/>
    <w:qFormat/>
    <w:pPr>
      <w:ind w:firstLine="480"/>
      <w:jc w:val="left"/>
      <w:spacing w:before="120" w:after="120" w:line="360" w:lineRule="auto"/>
    </w:pPr>
    <w:rPr>
      <w:rFonts w:ascii="Arial" w:hAnsi="Arial"/>
      <w:sz w:val="24"/>
      <w:szCs w:val="24"/>
    </w:rPr>
  </w:style>
  <w:style w:type="character" w:styleId="1072" w:customStyle="1">
    <w:name w:val="二级目录 Char"/>
    <w:link w:val="1073"/>
    <w:uiPriority w:val="0"/>
    <w:qFormat/>
    <w:rPr>
      <w:b/>
      <w:sz w:val="30"/>
      <w:szCs w:val="28"/>
    </w:rPr>
  </w:style>
  <w:style w:type="paragraph" w:styleId="1073" w:customStyle="1">
    <w:name w:val="二级目录"/>
    <w:next w:val="768"/>
    <w:link w:val="1072"/>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paragraph" w:styleId="1074" w:customStyle="1">
    <w:name w:val="Char Char Char Char Char Char Char Char"/>
    <w:basedOn w:val="768"/>
    <w:uiPriority w:val="0"/>
    <w:qFormat/>
    <w:pPr>
      <w:jc w:val="left"/>
      <w:spacing w:after="160" w:line="240" w:lineRule="exact"/>
      <w:widowControl/>
    </w:pPr>
    <w:rPr>
      <w:rFonts w:ascii="Verdana" w:hAnsi="Verdana"/>
      <w:sz w:val="20"/>
      <w:szCs w:val="20"/>
      <w:lang w:eastAsia="en-US"/>
    </w:rPr>
  </w:style>
  <w:style w:type="paragraph" w:styleId="1075" w:customStyle="1">
    <w:name w:val="Char Char Char Char Char Char Char Char1"/>
    <w:basedOn w:val="768"/>
    <w:uiPriority w:val="0"/>
    <w:qFormat/>
    <w:pPr>
      <w:jc w:val="left"/>
      <w:spacing w:after="160" w:line="240" w:lineRule="exact"/>
      <w:widowControl/>
    </w:pPr>
    <w:rPr>
      <w:rFonts w:ascii="Verdana" w:hAnsi="Verdana"/>
      <w:sz w:val="20"/>
      <w:szCs w:val="20"/>
      <w:lang w:eastAsia="en-US"/>
    </w:rPr>
  </w:style>
  <w:style w:type="paragraph" w:styleId="1076" w:customStyle="1">
    <w:name w:val="font6"/>
    <w:basedOn w:val="768"/>
    <w:uiPriority w:val="0"/>
    <w:qFormat/>
    <w:pPr>
      <w:jc w:val="left"/>
      <w:spacing w:before="100" w:beforeAutospacing="1" w:after="100" w:afterAutospacing="1"/>
      <w:widowControl/>
    </w:pPr>
    <w:rPr>
      <w:rFonts w:hint="eastAsia" w:ascii="宋体" w:hAnsi="宋体"/>
      <w:sz w:val="28"/>
      <w:szCs w:val="28"/>
      <w:u w:val="single"/>
    </w:rPr>
  </w:style>
  <w:style w:type="paragraph" w:styleId="1077" w:customStyle="1">
    <w:name w:val="Body Text(ch)"/>
    <w:basedOn w:val="768"/>
    <w:next w:val="862"/>
    <w:uiPriority w:val="0"/>
    <w:qFormat/>
    <w:pPr>
      <w:spacing w:after="120"/>
    </w:pPr>
    <w:rPr>
      <w:rFonts w:ascii="宋体" w:hAnsi="Arial"/>
      <w:bCs/>
      <w:iCs/>
      <w:szCs w:val="24"/>
    </w:rPr>
  </w:style>
  <w:style w:type="paragraph" w:styleId="107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79" w:customStyle="1">
    <w:name w:val="font7"/>
    <w:basedOn w:val="768"/>
    <w:uiPriority w:val="0"/>
    <w:qFormat/>
    <w:pPr>
      <w:jc w:val="left"/>
      <w:spacing w:before="100" w:beforeAutospacing="1" w:after="100" w:afterAutospacing="1"/>
      <w:widowControl/>
    </w:pPr>
    <w:rPr>
      <w:rFonts w:hint="eastAsia" w:ascii="宋体" w:hAnsi="宋体"/>
      <w:sz w:val="18"/>
      <w:szCs w:val="18"/>
    </w:rPr>
  </w:style>
  <w:style w:type="paragraph" w:styleId="1080" w:customStyle="1">
    <w:name w:val="xl24"/>
    <w:basedOn w:val="7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1" w:customStyle="1">
    <w:name w:val="标题3"/>
    <w:basedOn w:val="768"/>
    <w:next w:val="768"/>
    <w:uiPriority w:val="0"/>
    <w:qFormat/>
    <w:pPr>
      <w:ind w:firstLine="624"/>
      <w:spacing w:line="590" w:lineRule="atLeast"/>
    </w:pPr>
    <w:rPr>
      <w:rFonts w:ascii="方正黑体_GBK" w:eastAsia="方正黑体_GBK"/>
      <w:sz w:val="32"/>
      <w:szCs w:val="32"/>
    </w:rPr>
  </w:style>
  <w:style w:type="paragraph" w:styleId="1082" w:customStyle="1">
    <w:name w:val="普通 (Web)"/>
    <w:basedOn w:val="768"/>
    <w:uiPriority w:val="0"/>
    <w:qFormat/>
    <w:pPr>
      <w:jc w:val="left"/>
      <w:spacing w:before="100" w:beforeAutospacing="1" w:after="100" w:afterAutospacing="1"/>
      <w:widowControl/>
    </w:pPr>
    <w:rPr>
      <w:rFonts w:ascii="宋体" w:hAnsi="宋体"/>
      <w:sz w:val="24"/>
      <w:szCs w:val="24"/>
    </w:rPr>
  </w:style>
  <w:style w:type="paragraph" w:styleId="1083" w:customStyle="1">
    <w:name w:val="xl30"/>
    <w:basedOn w:val="768"/>
    <w:uiPriority w:val="0"/>
    <w:qFormat/>
    <w:pPr>
      <w:jc w:val="center"/>
      <w:spacing w:before="100" w:beforeAutospacing="1" w:after="100" w:afterAutospacing="1"/>
      <w:widowControl/>
    </w:pPr>
    <w:rPr>
      <w:rFonts w:ascii="宋体" w:hAnsi="宋体"/>
      <w:b/>
      <w:bCs/>
      <w:sz w:val="36"/>
      <w:szCs w:val="36"/>
    </w:rPr>
  </w:style>
  <w:style w:type="paragraph" w:styleId="1084" w:customStyle="1">
    <w:name w:val="Char Char Char Char Char Char Char Char Char Char"/>
    <w:basedOn w:val="768"/>
    <w:uiPriority w:val="0"/>
    <w:qFormat/>
    <w:pPr>
      <w:spacing w:line="360" w:lineRule="auto"/>
    </w:pPr>
    <w:rPr>
      <w:sz w:val="24"/>
      <w:szCs w:val="20"/>
    </w:rPr>
  </w:style>
  <w:style w:type="paragraph" w:styleId="1085" w:customStyle="1">
    <w:name w:val="font5"/>
    <w:basedOn w:val="768"/>
    <w:uiPriority w:val="0"/>
    <w:qFormat/>
    <w:pPr>
      <w:jc w:val="left"/>
      <w:spacing w:before="100" w:beforeAutospacing="1" w:after="100" w:afterAutospacing="1"/>
      <w:widowControl/>
    </w:pPr>
    <w:rPr>
      <w:rFonts w:hint="eastAsia" w:ascii="宋体" w:hAnsi="宋体"/>
      <w:sz w:val="28"/>
      <w:szCs w:val="28"/>
    </w:rPr>
  </w:style>
  <w:style w:type="paragraph" w:styleId="1086" w:customStyle="1">
    <w:name w:val="列出段落2"/>
    <w:basedOn w:val="768"/>
    <w:uiPriority w:val="99"/>
    <w:qFormat/>
    <w:pPr>
      <w:contextualSpacing/>
      <w:ind w:left="720"/>
      <w:jc w:val="left"/>
      <w:widowControl/>
    </w:pPr>
    <w:rPr>
      <w:rFonts w:ascii="Calibri" w:hAnsi="Calibri"/>
      <w:sz w:val="24"/>
      <w:szCs w:val="24"/>
      <w:lang w:eastAsia="en-US" w:bidi="en-US"/>
    </w:rPr>
  </w:style>
  <w:style w:type="paragraph" w:styleId="1087" w:customStyle="1">
    <w:name w:val="样式1"/>
    <w:basedOn w:val="768"/>
    <w:uiPriority w:val="0"/>
    <w:qFormat/>
    <w:pPr>
      <w:numPr>
        <w:ilvl w:val="0"/>
        <w:numId w:val="3"/>
      </w:numPr>
    </w:pPr>
    <w:rPr>
      <w:rFonts w:ascii="宋体" w:hAnsi="宋体"/>
    </w:rPr>
  </w:style>
  <w:style w:type="paragraph" w:styleId="1088" w:customStyle="1">
    <w:name w:val="Char Char Char Char1"/>
    <w:basedOn w:val="858"/>
    <w:uiPriority w:val="0"/>
    <w:qFormat/>
    <w:pPr>
      <w:spacing w:line="360" w:lineRule="auto"/>
    </w:pPr>
    <w:rPr>
      <w:rFonts w:ascii="Tahoma" w:hAnsi="Tahoma"/>
      <w:sz w:val="24"/>
      <w:szCs w:val="24"/>
    </w:rPr>
  </w:style>
  <w:style w:type="paragraph" w:styleId="1089" w:customStyle="1">
    <w:name w:val="table_lines"/>
    <w:basedOn w:val="768"/>
    <w:uiPriority w:val="0"/>
    <w:qFormat/>
    <w:pPr>
      <w:jc w:val="left"/>
      <w:widowControl/>
    </w:pPr>
    <w:rPr>
      <w:sz w:val="20"/>
      <w:szCs w:val="20"/>
      <w:lang w:val="de-DE" w:eastAsia="de-DE"/>
    </w:rPr>
  </w:style>
  <w:style w:type="paragraph" w:styleId="1090" w:customStyle="1">
    <w:name w:val="标题1"/>
    <w:basedOn w:val="768"/>
    <w:next w:val="76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1" w:customStyle="1">
    <w:name w:val="xl26"/>
    <w:basedOn w:val="7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92" w:customStyle="1">
    <w:name w:val="xl27"/>
    <w:basedOn w:val="7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3" w:customStyle="1">
    <w:name w:val="table_1stline"/>
    <w:basedOn w:val="768"/>
    <w:uiPriority w:val="0"/>
    <w:qFormat/>
    <w:pPr>
      <w:jc w:val="left"/>
      <w:spacing w:before="120"/>
      <w:widowControl/>
    </w:pPr>
    <w:rPr>
      <w:bCs/>
      <w:sz w:val="20"/>
      <w:szCs w:val="20"/>
      <w:lang w:val="de-DE" w:eastAsia="de-DE"/>
    </w:rPr>
  </w:style>
  <w:style w:type="paragraph" w:styleId="1094" w:customStyle="1">
    <w:name w:val="图标"/>
    <w:basedOn w:val="768"/>
    <w:next w:val="76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5" w:customStyle="1">
    <w:name w:val="4"/>
    <w:basedOn w:val="768"/>
    <w:next w:val="1047"/>
    <w:uiPriority w:val="99"/>
    <w:qFormat/>
    <w:pPr>
      <w:ind w:firstLine="420"/>
      <w:spacing w:line="360" w:lineRule="auto"/>
    </w:pPr>
    <w:rPr>
      <w:color w:val="ff0000"/>
      <w:sz w:val="24"/>
      <w:szCs w:val="24"/>
    </w:rPr>
  </w:style>
  <w:style w:type="paragraph" w:styleId="1096" w:customStyle="1">
    <w:name w:val="Char"/>
    <w:basedOn w:val="768"/>
    <w:uiPriority w:val="0"/>
    <w:qFormat/>
    <w:pPr>
      <w:ind w:firstLine="200"/>
      <w:tabs>
        <w:tab w:val="left" w:pos="360" w:leader="none"/>
      </w:tabs>
    </w:pPr>
    <w:rPr>
      <w:sz w:val="28"/>
      <w:szCs w:val="30"/>
    </w:rPr>
  </w:style>
  <w:style w:type="paragraph" w:styleId="1097" w:customStyle="1">
    <w:name w:val="xl25"/>
    <w:basedOn w:val="76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8" w:customStyle="1">
    <w:name w:val="Char1"/>
    <w:basedOn w:val="858"/>
    <w:uiPriority w:val="0"/>
    <w:qFormat/>
    <w:rPr>
      <w:rFonts w:ascii="Tahoma" w:hAnsi="Tahoma"/>
      <w:sz w:val="24"/>
      <w:szCs w:val="24"/>
    </w:rPr>
  </w:style>
  <w:style w:type="paragraph" w:styleId="1099" w:customStyle="1">
    <w:name w:val="xl29"/>
    <w:basedOn w:val="76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0" w:customStyle="1">
    <w:name w:val="xl28"/>
    <w:basedOn w:val="76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1" w:customStyle="1">
    <w:name w:val="_Style 3"/>
    <w:next w:val="1047"/>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102" w:customStyle="1">
    <w:name w:val="BodyText1I21"/>
    <w:basedOn w:val="768"/>
    <w:uiPriority w:val="0"/>
    <w:qFormat/>
    <w:pPr>
      <w:ind w:firstLine="420"/>
    </w:pPr>
    <w:rPr>
      <w:u w:val="single"/>
    </w:rPr>
  </w:style>
  <w:style w:type="paragraph" w:styleId="1103" w:customStyle="1">
    <w:name w:val="正文_2_1"/>
    <w:uiPriority w:val="0"/>
    <w:qFormat/>
    <w:pPr>
      <w:jc w:val="both"/>
      <w:widowControl w:val="off"/>
    </w:pPr>
    <w:rPr>
      <w:rFonts w:hint="default" w:ascii="Calibri" w:hAnsi="Calibri" w:eastAsia="宋体" w:cs="Times New Roman"/>
      <w:sz w:val="21"/>
      <w:szCs w:val="22"/>
      <w:lang w:val="en-US" w:eastAsia="zh-CN" w:bidi="ar-SA"/>
    </w:rPr>
  </w:style>
  <w:style w:type="character" w:styleId="1104" w:customStyle="1">
    <w:name w:val="Body text|1_"/>
    <w:link w:val="1105"/>
    <w:uiPriority w:val="0"/>
    <w:qFormat/>
    <w:rPr>
      <w:rFonts w:ascii="宋体" w:hAnsi="宋体" w:cs="宋体"/>
      <w:sz w:val="30"/>
      <w:szCs w:val="30"/>
      <w:lang w:val="zh-TW" w:eastAsia="zh-TW" w:bidi="zh-TW"/>
    </w:rPr>
  </w:style>
  <w:style w:type="paragraph" w:styleId="1105" w:customStyle="1">
    <w:name w:val="Body text|1"/>
    <w:basedOn w:val="768"/>
    <w:link w:val="1104"/>
    <w:uiPriority w:val="0"/>
    <w:qFormat/>
    <w:pPr>
      <w:ind w:firstLine="400"/>
      <w:jc w:val="left"/>
      <w:spacing w:line="401" w:lineRule="auto"/>
    </w:pPr>
    <w:rPr>
      <w:rFonts w:ascii="宋体" w:hAnsi="宋体" w:cs="宋体"/>
      <w:sz w:val="30"/>
      <w:szCs w:val="30"/>
      <w:lang w:val="zh-TW" w:eastAsia="zh-TW" w:bidi="zh-TW"/>
    </w:rPr>
  </w:style>
  <w:style w:type="character" w:styleId="1106" w:customStyle="1">
    <w:name w:val="Header or footer|1_"/>
    <w:link w:val="1107"/>
    <w:uiPriority w:val="0"/>
    <w:qFormat/>
    <w:rPr>
      <w:sz w:val="28"/>
      <w:szCs w:val="28"/>
      <w:lang w:val="zh-TW" w:eastAsia="zh-TW" w:bidi="zh-TW"/>
    </w:rPr>
  </w:style>
  <w:style w:type="paragraph" w:styleId="1107" w:customStyle="1">
    <w:name w:val="Header or footer|1"/>
    <w:basedOn w:val="768"/>
    <w:link w:val="1106"/>
    <w:uiPriority w:val="0"/>
    <w:qFormat/>
    <w:pPr>
      <w:jc w:val="left"/>
    </w:pPr>
    <w:rPr>
      <w:sz w:val="28"/>
      <w:szCs w:val="28"/>
      <w:lang w:val="zh-TW" w:eastAsia="zh-TW" w:bidi="zh-TW"/>
    </w:rPr>
  </w:style>
  <w:style w:type="character" w:styleId="1108" w:customStyle="1">
    <w:name w:val="Body text|8_"/>
    <w:link w:val="1109"/>
    <w:uiPriority w:val="0"/>
    <w:qFormat/>
    <w:rPr>
      <w:b/>
      <w:bCs/>
      <w:sz w:val="11"/>
      <w:szCs w:val="11"/>
      <w:lang w:val="zh-TW" w:eastAsia="zh-TW" w:bidi="zh-TW"/>
    </w:rPr>
  </w:style>
  <w:style w:type="paragraph" w:styleId="1109" w:customStyle="1">
    <w:name w:val="Body text|8"/>
    <w:basedOn w:val="768"/>
    <w:link w:val="1108"/>
    <w:uiPriority w:val="0"/>
    <w:qFormat/>
    <w:pPr>
      <w:jc w:val="center"/>
      <w:spacing w:after="140" w:line="204" w:lineRule="auto"/>
    </w:pPr>
    <w:rPr>
      <w:b/>
      <w:bCs/>
      <w:sz w:val="11"/>
      <w:szCs w:val="11"/>
      <w:lang w:val="zh-TW" w:eastAsia="zh-TW" w:bidi="zh-TW"/>
    </w:rPr>
  </w:style>
  <w:style w:type="character" w:styleId="1110" w:customStyle="1">
    <w:name w:val="Other|1_"/>
    <w:link w:val="1111"/>
    <w:uiPriority w:val="0"/>
    <w:qFormat/>
    <w:rPr>
      <w:rFonts w:ascii="宋体" w:hAnsi="宋体" w:cs="宋体"/>
      <w:sz w:val="30"/>
      <w:szCs w:val="30"/>
      <w:lang w:val="zh-TW" w:eastAsia="zh-TW" w:bidi="zh-TW"/>
    </w:rPr>
  </w:style>
  <w:style w:type="paragraph" w:styleId="1111" w:customStyle="1">
    <w:name w:val="Other|1"/>
    <w:basedOn w:val="768"/>
    <w:link w:val="1110"/>
    <w:uiPriority w:val="0"/>
    <w:qFormat/>
    <w:pPr>
      <w:ind w:firstLine="400"/>
      <w:jc w:val="left"/>
      <w:spacing w:line="401" w:lineRule="auto"/>
    </w:pPr>
    <w:rPr>
      <w:rFonts w:ascii="宋体" w:hAnsi="宋体" w:cs="宋体"/>
      <w:sz w:val="30"/>
      <w:szCs w:val="30"/>
      <w:lang w:val="zh-TW" w:eastAsia="zh-TW" w:bidi="zh-TW"/>
    </w:rPr>
  </w:style>
  <w:style w:type="character" w:styleId="1112" w:customStyle="1">
    <w:name w:val="Heading #1|1_"/>
    <w:link w:val="1113"/>
    <w:uiPriority w:val="0"/>
    <w:qFormat/>
    <w:rPr>
      <w:rFonts w:ascii="宋体" w:hAnsi="宋体" w:cs="宋体"/>
      <w:sz w:val="42"/>
      <w:szCs w:val="42"/>
      <w:lang w:val="zh-TW" w:eastAsia="zh-TW" w:bidi="zh-TW"/>
    </w:rPr>
  </w:style>
  <w:style w:type="paragraph" w:styleId="1113" w:customStyle="1">
    <w:name w:val="Heading #1|1"/>
    <w:basedOn w:val="768"/>
    <w:link w:val="1112"/>
    <w:uiPriority w:val="0"/>
    <w:qFormat/>
    <w:pPr>
      <w:jc w:val="center"/>
      <w:spacing w:after="480" w:line="619" w:lineRule="exact"/>
      <w:outlineLvl w:val="0"/>
    </w:pPr>
    <w:rPr>
      <w:rFonts w:ascii="宋体" w:hAnsi="宋体" w:cs="宋体"/>
      <w:sz w:val="42"/>
      <w:szCs w:val="42"/>
      <w:lang w:val="zh-TW" w:eastAsia="zh-TW" w:bidi="zh-TW"/>
    </w:rPr>
  </w:style>
  <w:style w:type="paragraph" w:styleId="1114" w:customStyle="1">
    <w:name w:val="纯文本1"/>
    <w:basedOn w:val="768"/>
    <w:next w:val="1013"/>
    <w:uiPriority w:val="0"/>
    <w:qFormat/>
    <w:rPr>
      <w:rFonts w:ascii="宋体" w:hAnsi="Courier New" w:cs="Courier New"/>
    </w:rPr>
  </w:style>
  <w:style w:type="character" w:styleId="1115" w:customStyle="1">
    <w:name w:val="NormalCharacter"/>
    <w:uiPriority w:val="0"/>
    <w:semiHidden/>
    <w:qFormat/>
    <w:rPr>
      <w:rFonts w:ascii="Times New Roman" w:hAnsi="Times New Roman" w:eastAsia="宋体" w:cs="Times New Roman"/>
    </w:rPr>
  </w:style>
  <w:style w:type="paragraph" w:styleId="1116" w:customStyle="1">
    <w:name w:val="Body Text First Indent 21"/>
    <w:basedOn w:val="1117"/>
    <w:uiPriority w:val="0"/>
    <w:qFormat/>
    <w:pPr>
      <w:ind w:left="420" w:firstLine="420"/>
      <w:spacing w:after="120"/>
    </w:pPr>
    <w:rPr>
      <w:sz w:val="21"/>
    </w:rPr>
  </w:style>
  <w:style w:type="paragraph" w:styleId="1117" w:customStyle="1">
    <w:name w:val="Body Text Indent1"/>
    <w:basedOn w:val="768"/>
    <w:next w:val="1118"/>
    <w:uiPriority w:val="0"/>
    <w:qFormat/>
    <w:pPr>
      <w:ind w:firstLine="570"/>
      <w:spacing w:line="360" w:lineRule="auto"/>
    </w:pPr>
    <w:rPr>
      <w:sz w:val="24"/>
      <w:lang w:val="zh-CN"/>
    </w:rPr>
  </w:style>
  <w:style w:type="paragraph" w:styleId="1118" w:customStyle="1">
    <w:name w:val="寄信人地址1"/>
    <w:basedOn w:val="768"/>
    <w:uiPriority w:val="0"/>
    <w:qFormat/>
    <w:rPr>
      <w:rFonts w:ascii="Arial" w:hAnsi="Arial" w:cs="Arial"/>
    </w:rPr>
  </w:style>
  <w:style w:type="paragraph" w:styleId="1119" w:customStyle="1">
    <w:name w:val="Table Text"/>
    <w:basedOn w:val="768"/>
    <w:uiPriority w:val="0"/>
    <w:semiHidden/>
    <w:qFormat/>
    <w:rPr>
      <w:rFonts w:ascii="宋体" w:hAnsi="宋体" w:cs="宋体"/>
      <w:lang w:eastAsia="en-US"/>
    </w:rPr>
  </w:style>
  <w:style w:type="table" w:styleId="1120" w:customStyle="1">
    <w:name w:val="Table Normal"/>
    <w:uiPriority w:val="0"/>
    <w:semiHidden/>
    <w:unhideWhenUsed/>
    <w:qFormat/>
    <w:tblPr>
      <w:tblCellMar>
        <w:left w:w="0" w:type="dxa"/>
        <w:top w:w="0" w:type="dxa"/>
        <w:right w:w="0" w:type="dxa"/>
        <w:bottom w:w="0" w:type="dxa"/>
      </w:tblCellMar>
    </w:tblPr>
  </w:style>
  <w:style w:type="paragraph" w:styleId="1121" w:customStyle="1">
    <w:name w:val="标题二、"/>
    <w:basedOn w:val="768"/>
    <w:uiPriority w:val="99"/>
    <w:qFormat/>
    <w:pPr>
      <w:ind w:firstLine="200"/>
      <w:spacing w:line="360" w:lineRule="auto"/>
      <w:outlineLvl w:val="2"/>
    </w:pPr>
    <w:rPr>
      <w:rFonts w:ascii="宋体" w:hAnsi="宋体"/>
      <w:b/>
    </w:rPr>
  </w:style>
  <w:style w:type="character" w:styleId="1122" w:customStyle="1">
    <w:name w:val="font41"/>
    <w:basedOn w:val="778"/>
    <w:uiPriority w:val="0"/>
    <w:qFormat/>
    <w:rPr>
      <w:rFonts w:hint="default" w:ascii="Times New Roman" w:hAnsi="Times New Roman" w:cs="Times New Roman"/>
      <w:color w:val="000000"/>
      <w:sz w:val="22"/>
      <w:szCs w:val="22"/>
      <w:u w:val="none"/>
    </w:rPr>
  </w:style>
  <w:style w:type="character" w:styleId="1123" w:customStyle="1">
    <w:name w:val="font01"/>
    <w:basedOn w:val="778"/>
    <w:uiPriority w:val="0"/>
    <w:qFormat/>
    <w:rPr>
      <w:rFonts w:hint="eastAsia" w:ascii="宋体" w:hAnsi="宋体" w:eastAsia="宋体" w:cs="宋体"/>
      <w:color w:val="000000"/>
      <w:sz w:val="22"/>
      <w:szCs w:val="22"/>
      <w:u w:val="none"/>
    </w:rPr>
  </w:style>
  <w:style w:type="character" w:styleId="1124" w:customStyle="1">
    <w:name w:val="fc01294d3e-4153-482a-aea1-4b54892b7913-1"/>
    <w:basedOn w:val="778"/>
    <w:uiPriority w:val="0"/>
    <w:qFormat/>
  </w:style>
  <w:style w:type="paragraph" w:styleId="1125" w:customStyle="1">
    <w:name w:val="正文缩进11"/>
    <w:basedOn w:val="768"/>
    <w:uiPriority w:val="0"/>
    <w:qFormat/>
    <w:pPr>
      <w:ind w:firstLine="420"/>
    </w:pPr>
    <w:rPr>
      <w:szCs w:val="20"/>
    </w:rPr>
  </w:style>
  <w:style w:type="paragraph" w:styleId="1126" w:customStyle="1">
    <w:name w:val="BodyText1I2"/>
    <w:basedOn w:val="1127"/>
    <w:uiPriority w:val="0"/>
    <w:qFormat/>
    <w:pPr>
      <w:ind w:firstLine="420"/>
      <w:spacing w:line="200" w:lineRule="exact"/>
    </w:pPr>
    <w:rPr>
      <w:rFonts w:ascii="宋体" w:hAnsi="Courier New"/>
      <w:color w:val="000000"/>
      <w:spacing w:val="-4"/>
      <w:sz w:val="18"/>
      <w:szCs w:val="20"/>
    </w:rPr>
  </w:style>
  <w:style w:type="paragraph" w:styleId="1127" w:customStyle="1">
    <w:name w:val="BodyTextIndent"/>
    <w:basedOn w:val="768"/>
    <w:next w:val="768"/>
    <w:uiPriority w:val="0"/>
    <w:qFormat/>
    <w:pPr>
      <w:ind w:left="420"/>
      <w:spacing w:after="120"/>
    </w:pPr>
  </w:style>
  <w:style w:type="paragraph" w:styleId="1128" w:customStyle="1">
    <w:name w:val="文本块11"/>
    <w:basedOn w:val="768"/>
    <w:uiPriority w:val="0"/>
    <w:qFormat/>
    <w:pPr>
      <w:ind w:left="1440" w:right="1440"/>
      <w:spacing w:after="120"/>
      <w:tabs>
        <w:tab w:val="left" w:pos="9000" w:leader="none"/>
      </w:tabs>
    </w:pPr>
  </w:style>
  <w:style w:type="character" w:styleId="1129" w:customStyle="1">
    <w:name w:val="font11"/>
    <w:basedOn w:val="778"/>
    <w:uiPriority w:val="0"/>
    <w:qFormat/>
    <w:rPr>
      <w:rFonts w:hint="default" w:ascii="仿宋_GB2312" w:eastAsia="仿宋_GB2312" w:cs="仿宋_GB2312"/>
      <w:color w:val="000000"/>
      <w:sz w:val="24"/>
      <w:szCs w:val="24"/>
      <w:u w:val="none"/>
    </w:rPr>
  </w:style>
  <w:style w:type="character" w:styleId="1130" w:customStyle="1">
    <w:name w:val="font21"/>
    <w:basedOn w:val="778"/>
    <w:uiPriority w:val="0"/>
    <w:qFormat/>
    <w:rPr>
      <w:rFonts w:hint="default" w:ascii="仿宋_GB2312" w:eastAsia="仿宋_GB2312" w:cs="仿宋_GB2312"/>
      <w:color w:val="ff0000"/>
      <w:sz w:val="24"/>
      <w:szCs w:val="24"/>
      <w:u w:val="none"/>
    </w:rPr>
  </w:style>
  <w:style w:type="paragraph" w:styleId="1131" w:customStyle="1">
    <w:name w:val="正文文本首行缩进 21"/>
    <w:basedOn w:val="787"/>
    <w:next w:val="804"/>
    <w:uiPriority w:val="0"/>
    <w:qFormat/>
    <w:pPr>
      <w:ind w:firstLine="420"/>
      <w:spacing w:line="360" w:lineRule="auto"/>
    </w:pPr>
    <w:rPr>
      <w:rFonts w:ascii="宋体" w:hAnsi="宋体" w:eastAsia="宋体"/>
      <w:szCs w:val="20"/>
    </w:rPr>
  </w:style>
  <w:style w:type="paragraph" w:styleId="1132" w:customStyle="1">
    <w:name w:val="_Style 13"/>
    <w:uiPriority w:val="0"/>
    <w:qFormat/>
    <w:pPr>
      <w:ind w:left="0"/>
      <w:jc w:val="left"/>
      <w:spacing w:before="120" w:after="120" w:line="288" w:lineRule="auto"/>
    </w:pPr>
    <w:rPr>
      <w:rFonts w:hint="default" w:ascii="Arial" w:hAnsi="Arial" w:eastAsia="等线" w:cs="Arial"/>
      <w:sz w:val="22"/>
      <w:szCs w:val="22"/>
    </w:rPr>
  </w:style>
  <w:style w:type="numbering" w:styleId="210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滨海县自然资源和</dc:creator>
  <cp:lastModifiedBy>江苏瑞杰项目管理顾问有限公司</cp:lastModifiedBy>
  <cp:revision>16</cp:revision>
  <dcterms:created xsi:type="dcterms:W3CDTF">2016-04-21T03:40:00Z</dcterms:created>
  <dcterms:modified xsi:type="dcterms:W3CDTF">2025-11-27T08:39:38Z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1A3CEFC45D004A83AF52DEB85D388543_13</vt:lpwstr>
  </property>
  <property fmtid="{D5CDD505-2E9C-101B-9397-08002B2CF9AE}" pid="4" name="KSOTemplateDocerSaveRecord">
    <vt:lpwstr>eyJoZGlkIjoiYjIzOTA3YWMyNWU3YmM4NWUxZTQ4NzY2NjljNDYyOWQiLCJ1c2VySWQiOiIxMDA3NjMzOSJ9</vt:lpwstr>
  </property>
</Properties>
</file>